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95B7D" w14:textId="0FEF510D" w:rsidR="00186612" w:rsidRDefault="00A92D88" w:rsidP="00186612">
      <w:pPr>
        <w:rPr>
          <w:rFonts w:ascii="Open Sans" w:hAnsi="Open Sans" w:cs="Open Sans"/>
          <w:b/>
          <w:bCs/>
        </w:rPr>
      </w:pPr>
      <w:commentRangeStart w:id="0"/>
      <w:r w:rsidRPr="005431E8">
        <w:rPr>
          <w:rFonts w:asciiTheme="majorHAnsi" w:eastAsia="Times New Roman" w:hAnsiTheme="majorHAnsi" w:cstheme="majorBidi"/>
          <w:color w:val="0F4761" w:themeColor="accent1" w:themeShade="BF"/>
          <w:sz w:val="36"/>
          <w:szCs w:val="36"/>
          <w:lang w:eastAsia="sv-SE"/>
        </w:rPr>
        <w:t>Frågor och svar efter informationsmöte om fortsatt utveckling av 1177 för vårdpersonal</w:t>
      </w:r>
      <w:commentRangeEnd w:id="0"/>
      <w:r>
        <w:rPr>
          <w:rStyle w:val="Kommentarsreferens"/>
          <w:rFonts w:ascii="Open Sans" w:hAnsi="Open Sans" w:cs="Open Sans"/>
          <w:b/>
          <w:sz w:val="24"/>
          <w:szCs w:val="24"/>
        </w:rPr>
        <w:commentReference w:id="0"/>
      </w:r>
    </w:p>
    <w:p w14:paraId="35C58164" w14:textId="77777777" w:rsidR="00D14A8B" w:rsidRPr="00D14A8B" w:rsidRDefault="00D14A8B" w:rsidP="00186612">
      <w:pPr>
        <w:rPr>
          <w:rFonts w:ascii="Open Sans" w:hAnsi="Open Sans" w:cs="Open Sans"/>
          <w:b/>
          <w:bCs/>
        </w:rPr>
      </w:pPr>
      <w:r w:rsidRPr="00D14A8B">
        <w:rPr>
          <w:rFonts w:ascii="Open Sans" w:hAnsi="Open Sans" w:cs="Open Sans"/>
          <w:b/>
          <w:bCs/>
        </w:rPr>
        <w:t>1. Teknisk integration &amp; API</w:t>
      </w:r>
    </w:p>
    <w:tbl>
      <w:tblPr>
        <w:tblW w:w="13605"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4108"/>
        <w:gridCol w:w="9497"/>
      </w:tblGrid>
      <w:tr w:rsidR="00D14A8B" w:rsidRPr="00D14A8B" w14:paraId="6661F2F6" w14:textId="77777777" w:rsidTr="00F301D8">
        <w:trPr>
          <w:tblHeader/>
        </w:trPr>
        <w:tc>
          <w:tcPr>
            <w:tcW w:w="4108" w:type="dxa"/>
            <w:tcBorders>
              <w:top w:val="single" w:sz="2" w:space="0" w:color="E5E7EB"/>
              <w:left w:val="single" w:sz="2" w:space="0" w:color="E5E7EB"/>
              <w:bottom w:val="single" w:sz="2" w:space="0" w:color="E5E7EB"/>
              <w:right w:val="single" w:sz="2" w:space="0" w:color="E5E7EB"/>
            </w:tcBorders>
            <w:tcMar>
              <w:top w:w="15" w:type="dxa"/>
              <w:left w:w="15" w:type="dxa"/>
              <w:bottom w:w="137" w:type="dxa"/>
              <w:right w:w="15" w:type="dxa"/>
            </w:tcMar>
            <w:hideMark/>
          </w:tcPr>
          <w:p w14:paraId="75019D0F" w14:textId="77777777" w:rsidR="00D14A8B" w:rsidRPr="00D14A8B" w:rsidRDefault="00D14A8B" w:rsidP="00186612">
            <w:pPr>
              <w:rPr>
                <w:rFonts w:ascii="Open Sans" w:hAnsi="Open Sans" w:cs="Open Sans"/>
                <w:b/>
                <w:bCs/>
              </w:rPr>
            </w:pPr>
            <w:r w:rsidRPr="00D14A8B">
              <w:rPr>
                <w:rFonts w:ascii="Open Sans" w:hAnsi="Open Sans" w:cs="Open Sans"/>
                <w:b/>
                <w:bCs/>
              </w:rPr>
              <w:t>Fråga</w:t>
            </w:r>
          </w:p>
        </w:tc>
        <w:tc>
          <w:tcPr>
            <w:tcW w:w="9497" w:type="dxa"/>
            <w:tcBorders>
              <w:top w:val="single" w:sz="2" w:space="0" w:color="E5E7EB"/>
              <w:left w:val="single" w:sz="2" w:space="0" w:color="E5E7EB"/>
              <w:bottom w:val="single" w:sz="2" w:space="0" w:color="E5E7EB"/>
              <w:right w:val="single" w:sz="2" w:space="0" w:color="E5E7EB"/>
            </w:tcBorders>
            <w:tcMar>
              <w:top w:w="15" w:type="dxa"/>
              <w:left w:w="15" w:type="dxa"/>
              <w:bottom w:w="137" w:type="dxa"/>
              <w:right w:w="15" w:type="dxa"/>
            </w:tcMar>
            <w:hideMark/>
          </w:tcPr>
          <w:p w14:paraId="59F35071" w14:textId="77777777" w:rsidR="00D14A8B" w:rsidRPr="00D14A8B" w:rsidRDefault="00D14A8B" w:rsidP="00F301D8">
            <w:pPr>
              <w:rPr>
                <w:rFonts w:ascii="Open Sans" w:hAnsi="Open Sans" w:cs="Open Sans"/>
                <w:b/>
                <w:bCs/>
              </w:rPr>
            </w:pPr>
            <w:r w:rsidRPr="00D14A8B">
              <w:rPr>
                <w:rFonts w:ascii="Open Sans" w:hAnsi="Open Sans" w:cs="Open Sans"/>
                <w:b/>
                <w:bCs/>
              </w:rPr>
              <w:t>Svar</w:t>
            </w:r>
          </w:p>
        </w:tc>
      </w:tr>
      <w:tr w:rsidR="00D14A8B" w:rsidRPr="00D14A8B" w14:paraId="37319E9E" w14:textId="77777777" w:rsidTr="00F301D8">
        <w:tc>
          <w:tcPr>
            <w:tcW w:w="4108" w:type="dxa"/>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hideMark/>
          </w:tcPr>
          <w:p w14:paraId="56B2C77E" w14:textId="77777777" w:rsidR="00D14A8B" w:rsidRPr="00D14A8B" w:rsidRDefault="00D14A8B" w:rsidP="00186612">
            <w:pPr>
              <w:rPr>
                <w:rFonts w:ascii="Open Sans" w:hAnsi="Open Sans" w:cs="Open Sans"/>
              </w:rPr>
            </w:pPr>
            <w:r w:rsidRPr="00D14A8B">
              <w:rPr>
                <w:rFonts w:ascii="Open Sans" w:hAnsi="Open Sans" w:cs="Open Sans"/>
                <w:b/>
                <w:bCs/>
              </w:rPr>
              <w:t>Ska det skapas nya tjänstekontrakt för externa källor eller bara för interna?</w:t>
            </w:r>
          </w:p>
        </w:tc>
        <w:tc>
          <w:tcPr>
            <w:tcW w:w="9497" w:type="dxa"/>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hideMark/>
          </w:tcPr>
          <w:p w14:paraId="239C1DD8" w14:textId="77777777" w:rsidR="00D14A8B" w:rsidRPr="00D14A8B" w:rsidRDefault="00D14A8B" w:rsidP="00F301D8">
            <w:pPr>
              <w:rPr>
                <w:rFonts w:ascii="Open Sans" w:hAnsi="Open Sans" w:cs="Open Sans"/>
              </w:rPr>
            </w:pPr>
            <w:r w:rsidRPr="00D14A8B">
              <w:rPr>
                <w:rFonts w:ascii="Open Sans" w:hAnsi="Open Sans" w:cs="Open Sans"/>
              </w:rPr>
              <w:t>Det behövs troligen inga nya tjänstekontrakt. Fokus ligger på att utgå från API:er och samverkansarkitekturen samt definiera tekniska gränssnitt och metadata krav.</w:t>
            </w:r>
          </w:p>
        </w:tc>
      </w:tr>
      <w:tr w:rsidR="00D14A8B" w:rsidRPr="00D14A8B" w14:paraId="5A43AC43" w14:textId="77777777" w:rsidTr="00F301D8">
        <w:tc>
          <w:tcPr>
            <w:tcW w:w="4108" w:type="dxa"/>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hideMark/>
          </w:tcPr>
          <w:p w14:paraId="059EE141" w14:textId="77777777" w:rsidR="00D14A8B" w:rsidRPr="00D14A8B" w:rsidRDefault="00D14A8B" w:rsidP="00186612">
            <w:pPr>
              <w:rPr>
                <w:rFonts w:ascii="Open Sans" w:hAnsi="Open Sans" w:cs="Open Sans"/>
              </w:rPr>
            </w:pPr>
            <w:r w:rsidRPr="00D14A8B">
              <w:rPr>
                <w:rFonts w:ascii="Open Sans" w:hAnsi="Open Sans" w:cs="Open Sans"/>
                <w:b/>
                <w:bCs/>
              </w:rPr>
              <w:t>Vilka utmaningar finns med att integrera externa kunskapskällor, som kvalitetsregister, i 1177 för vårdpersonal? Hur stort omarbete krävs av externa aktörer för att deras information ska kunna integreras?</w:t>
            </w:r>
          </w:p>
        </w:tc>
        <w:tc>
          <w:tcPr>
            <w:tcW w:w="9497" w:type="dxa"/>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hideMark/>
          </w:tcPr>
          <w:p w14:paraId="6203358C" w14:textId="77777777" w:rsidR="00D14A8B" w:rsidRDefault="00D14A8B" w:rsidP="00F301D8">
            <w:pPr>
              <w:rPr>
                <w:rFonts w:ascii="Open Sans" w:hAnsi="Open Sans" w:cs="Open Sans"/>
              </w:rPr>
            </w:pPr>
            <w:r w:rsidRPr="00D14A8B">
              <w:rPr>
                <w:rFonts w:ascii="Open Sans" w:hAnsi="Open Sans" w:cs="Open Sans"/>
              </w:rPr>
              <w:t>Integration av externa källor beror på hur deras information är strukturerad och tillgängliggjord. För att underlätta integrationen krävs att källorna har:</w:t>
            </w:r>
            <w:r w:rsidRPr="00D14A8B">
              <w:rPr>
                <w:rFonts w:ascii="Open Sans" w:hAnsi="Open Sans" w:cs="Open Sans"/>
              </w:rPr>
              <w:br/>
            </w:r>
            <w:r w:rsidRPr="00D14A8B">
              <w:rPr>
                <w:rFonts w:ascii="Open Sans" w:hAnsi="Open Sans" w:cs="Open Sans"/>
              </w:rPr>
              <w:noBreakHyphen/>
              <w:t xml:space="preserve"> Strukturerade data (till exempel kodverk, metadata).</w:t>
            </w:r>
            <w:r w:rsidRPr="00D14A8B">
              <w:rPr>
                <w:rFonts w:ascii="Open Sans" w:hAnsi="Open Sans" w:cs="Open Sans"/>
              </w:rPr>
              <w:br/>
            </w:r>
            <w:r w:rsidRPr="00D14A8B">
              <w:rPr>
                <w:rFonts w:ascii="Open Sans" w:hAnsi="Open Sans" w:cs="Open Sans"/>
              </w:rPr>
              <w:noBreakHyphen/>
              <w:t xml:space="preserve"> Tillgängliga API:er för att möjliggöra automatiserad inhämtning av information.</w:t>
            </w:r>
            <w:r w:rsidRPr="00D14A8B">
              <w:rPr>
                <w:rFonts w:ascii="Open Sans" w:hAnsi="Open Sans" w:cs="Open Sans"/>
              </w:rPr>
              <w:br/>
              <w:t>För vissa källor, som Socialstyrelsens nationella informationsmängder, finns redan strukturerade data och API:er, vilket förenklar integrationen. För andra källor kan omfattande anpassningar krävas, exempelvis att utveckla API:er eller standardisera informationsstrukturen.</w:t>
            </w:r>
            <w:r w:rsidRPr="00D14A8B">
              <w:rPr>
                <w:rFonts w:ascii="Open Sans" w:hAnsi="Open Sans" w:cs="Open Sans"/>
              </w:rPr>
              <w:br/>
            </w:r>
            <w:r w:rsidR="00767D70">
              <w:rPr>
                <w:rFonts w:ascii="Open Sans" w:hAnsi="Open Sans" w:cs="Open Sans"/>
              </w:rPr>
              <w:t>Vi</w:t>
            </w:r>
            <w:r w:rsidRPr="00D14A8B">
              <w:rPr>
                <w:rFonts w:ascii="Open Sans" w:hAnsi="Open Sans" w:cs="Open Sans"/>
              </w:rPr>
              <w:t xml:space="preserve"> fokuserar initialt på källor där integrationen är tekniskt möjlig och där samverkan med ansvariga aktörer kan säkerställa att informationen är kompatibel med 1177 för vårdpersonals sökmotor.</w:t>
            </w:r>
          </w:p>
          <w:p w14:paraId="3B342386" w14:textId="16204780" w:rsidR="00767D70" w:rsidRPr="00D14A8B" w:rsidRDefault="00767D70" w:rsidP="00F301D8">
            <w:pPr>
              <w:rPr>
                <w:rFonts w:ascii="Open Sans" w:hAnsi="Open Sans" w:cs="Open Sans"/>
              </w:rPr>
            </w:pPr>
          </w:p>
        </w:tc>
      </w:tr>
      <w:tr w:rsidR="00D14A8B" w:rsidRPr="00D14A8B" w14:paraId="44429186" w14:textId="77777777" w:rsidTr="00F301D8">
        <w:tc>
          <w:tcPr>
            <w:tcW w:w="4108" w:type="dxa"/>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hideMark/>
          </w:tcPr>
          <w:p w14:paraId="71346559" w14:textId="77777777" w:rsidR="00D14A8B" w:rsidRPr="00D14A8B" w:rsidRDefault="00D14A8B" w:rsidP="00186612">
            <w:pPr>
              <w:rPr>
                <w:rFonts w:ascii="Open Sans" w:hAnsi="Open Sans" w:cs="Open Sans"/>
              </w:rPr>
            </w:pPr>
            <w:r w:rsidRPr="00D14A8B">
              <w:rPr>
                <w:rFonts w:ascii="Open Sans" w:hAnsi="Open Sans" w:cs="Open Sans"/>
                <w:b/>
                <w:bCs/>
              </w:rPr>
              <w:lastRenderedPageBreak/>
              <w:t>”Utveckla ett API som gör det möjligt att hämta in och visa kunskapsstöd från andra myndigheter” – innebär det att API ska hämta kunskapsstöd i sin helhet och visualisera det i ett ”1177-format”? Eller är det ett API för att visa upp resultat i en sökfunktion?</w:t>
            </w:r>
          </w:p>
        </w:tc>
        <w:tc>
          <w:tcPr>
            <w:tcW w:w="9497" w:type="dxa"/>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hideMark/>
          </w:tcPr>
          <w:p w14:paraId="0220ED77" w14:textId="77777777" w:rsidR="00D14A8B" w:rsidRPr="00D14A8B" w:rsidRDefault="00D14A8B" w:rsidP="00F301D8">
            <w:pPr>
              <w:rPr>
                <w:rFonts w:ascii="Open Sans" w:hAnsi="Open Sans" w:cs="Open Sans"/>
              </w:rPr>
            </w:pPr>
            <w:r w:rsidRPr="00D14A8B">
              <w:rPr>
                <w:rFonts w:ascii="Open Sans" w:hAnsi="Open Sans" w:cs="Open Sans"/>
              </w:rPr>
              <w:t>Det nya API:et är främst avsett för att hämta metadata och länkar till externa kunskapsstöd (t.ex. från Socialstyrelsen eller Folkhälsomyndigheten) och göra dem sökbara i 1177 för vårdpersonals sökmotor.</w:t>
            </w:r>
            <w:r w:rsidRPr="00D14A8B">
              <w:rPr>
                <w:rFonts w:ascii="Open Sans" w:hAnsi="Open Sans" w:cs="Open Sans"/>
              </w:rPr>
              <w:br/>
              <w:t>Kunskapsstöden i sin helhet kommer inte att lagras eller omformateras till ett "1177-format", utan användaren dirigeras vidare till den ursprungliga källan när de klickar på ett sökresultat. Syftet är alltså att samla och presentera sökresultat från flera källor på ett enhetligt sätt, inte att duplicera innehållet. Detta interaktionsmönster kan även liknas vid hur andra Ineratjänster refererar till källor och skapar en sammanhållen vy, t.ex. NPÖ och 1177 journal. Det ställer högre krav på informationsarkitekturen än på det tekniska.</w:t>
            </w:r>
          </w:p>
        </w:tc>
      </w:tr>
      <w:tr w:rsidR="00D14A8B" w:rsidRPr="00D14A8B" w14:paraId="390D98A3" w14:textId="77777777" w:rsidTr="00F301D8">
        <w:tc>
          <w:tcPr>
            <w:tcW w:w="4108" w:type="dxa"/>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hideMark/>
          </w:tcPr>
          <w:p w14:paraId="48D58A5D" w14:textId="77777777" w:rsidR="00D14A8B" w:rsidRPr="00D14A8B" w:rsidRDefault="00D14A8B" w:rsidP="00186612">
            <w:pPr>
              <w:rPr>
                <w:rFonts w:ascii="Open Sans" w:hAnsi="Open Sans" w:cs="Open Sans"/>
              </w:rPr>
            </w:pPr>
            <w:r w:rsidRPr="00D14A8B">
              <w:rPr>
                <w:rFonts w:ascii="Open Sans" w:hAnsi="Open Sans" w:cs="Open Sans"/>
                <w:b/>
                <w:bCs/>
              </w:rPr>
              <w:t>Under ’Beskrivning av tjänsten’ framgår att utvecklingen inkluderar att förbereda för att externa kunskapskällor ska kunna vara sökbara från webbplatsen. Vad ingår i det? Vad tillkommer för att funktionen ska kunna driftsättas?</w:t>
            </w:r>
          </w:p>
        </w:tc>
        <w:tc>
          <w:tcPr>
            <w:tcW w:w="9497" w:type="dxa"/>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hideMark/>
          </w:tcPr>
          <w:p w14:paraId="4329E39B" w14:textId="77777777" w:rsidR="00D14A8B" w:rsidRPr="00D14A8B" w:rsidRDefault="00D14A8B" w:rsidP="00F301D8">
            <w:pPr>
              <w:rPr>
                <w:rFonts w:ascii="Open Sans" w:hAnsi="Open Sans" w:cs="Open Sans"/>
              </w:rPr>
            </w:pPr>
            <w:r w:rsidRPr="00D14A8B">
              <w:rPr>
                <w:rFonts w:ascii="Open Sans" w:hAnsi="Open Sans" w:cs="Open Sans"/>
              </w:rPr>
              <w:t>• Teknisk specifikation för hur 1177</w:t>
            </w:r>
            <w:r w:rsidRPr="00D14A8B">
              <w:rPr>
                <w:rFonts w:ascii="Open Sans" w:hAnsi="Open Sans" w:cs="Open Sans"/>
              </w:rPr>
              <w:noBreakHyphen/>
              <w:t>portalen ska hämta och presentera information från externa källor via API:er.</w:t>
            </w:r>
            <w:r w:rsidRPr="00D14A8B">
              <w:rPr>
                <w:rFonts w:ascii="Open Sans" w:hAnsi="Open Sans" w:cs="Open Sans"/>
              </w:rPr>
              <w:br/>
              <w:t>• Utveckling av ett konsumerande API som kan integrera med myndigheters och andra organisationers kunskapsstöd. Detta kommer baseras på det av DIGG framtagna nationella byggblocket API</w:t>
            </w:r>
            <w:r w:rsidRPr="00D14A8B">
              <w:rPr>
                <w:rFonts w:ascii="Open Sans" w:hAnsi="Open Sans" w:cs="Open Sans"/>
              </w:rPr>
              <w:noBreakHyphen/>
              <w:t>hantering, se API</w:t>
            </w:r>
            <w:r w:rsidRPr="00D14A8B">
              <w:rPr>
                <w:rFonts w:ascii="Open Sans" w:hAnsi="Open Sans" w:cs="Open Sans"/>
              </w:rPr>
              <w:noBreakHyphen/>
              <w:t>hantering</w:t>
            </w:r>
          </w:p>
        </w:tc>
      </w:tr>
      <w:tr w:rsidR="00D14A8B" w:rsidRPr="00D14A8B" w14:paraId="522107D7" w14:textId="77777777" w:rsidTr="00F301D8">
        <w:tc>
          <w:tcPr>
            <w:tcW w:w="4108" w:type="dxa"/>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hideMark/>
          </w:tcPr>
          <w:p w14:paraId="59A56B32" w14:textId="77777777" w:rsidR="00D14A8B" w:rsidRPr="00D14A8B" w:rsidRDefault="00D14A8B" w:rsidP="00186612">
            <w:pPr>
              <w:rPr>
                <w:rFonts w:ascii="Open Sans" w:hAnsi="Open Sans" w:cs="Open Sans"/>
              </w:rPr>
            </w:pPr>
            <w:r w:rsidRPr="00D14A8B">
              <w:rPr>
                <w:rFonts w:ascii="Open Sans" w:hAnsi="Open Sans" w:cs="Open Sans"/>
                <w:b/>
                <w:bCs/>
              </w:rPr>
              <w:lastRenderedPageBreak/>
              <w:t>Kommer sökfunktionen kunna nyttjas av regioner via API, dvs möjlighet att anropa sökfunktionen och visa upp sökresultat från den nationella sidan på en regional kunskapswebb?</w:t>
            </w:r>
          </w:p>
        </w:tc>
        <w:tc>
          <w:tcPr>
            <w:tcW w:w="9497" w:type="dxa"/>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hideMark/>
          </w:tcPr>
          <w:p w14:paraId="3A0E5008" w14:textId="77777777" w:rsidR="00D14A8B" w:rsidRPr="00D14A8B" w:rsidRDefault="00D14A8B" w:rsidP="00F301D8">
            <w:pPr>
              <w:rPr>
                <w:rFonts w:ascii="Open Sans" w:hAnsi="Open Sans" w:cs="Open Sans"/>
              </w:rPr>
            </w:pPr>
            <w:r w:rsidRPr="00D14A8B">
              <w:rPr>
                <w:rFonts w:ascii="Open Sans" w:hAnsi="Open Sans" w:cs="Open Sans"/>
              </w:rPr>
              <w:t>Den förbättrade sökfunktionen i denna avsiktsförklaring kommer inte att vara tillgänglig som ett API för regioner att integrera i egna system i detta skede. Vi är medvetna om att det finns önskemål om att kunna exponera söket via ett API, men det omfattas inte av denna avsiktsförklaring. Sökmotorn utvecklas för närvarande enbart för användning på 1177 för vårdpersonals nationella webbplats.</w:t>
            </w:r>
          </w:p>
        </w:tc>
      </w:tr>
    </w:tbl>
    <w:p w14:paraId="5836A124" w14:textId="77777777" w:rsidR="00D14A8B" w:rsidRPr="00D14A8B" w:rsidRDefault="00FC51C9" w:rsidP="00186612">
      <w:pPr>
        <w:rPr>
          <w:rFonts w:ascii="Open Sans" w:hAnsi="Open Sans" w:cs="Open Sans"/>
        </w:rPr>
      </w:pPr>
      <w:r>
        <w:rPr>
          <w:rFonts w:ascii="Open Sans" w:hAnsi="Open Sans" w:cs="Open Sans"/>
        </w:rPr>
        <w:pict w14:anchorId="0A14EEBB">
          <v:rect id="_x0000_i1031" style="width:0;height:0" o:hrstd="t" o:hr="t" fillcolor="#a0a0a0" stroked="f"/>
        </w:pict>
      </w:r>
    </w:p>
    <w:p w14:paraId="42D0BA58" w14:textId="53A9BD2A" w:rsidR="00D14A8B" w:rsidRPr="00D14A8B" w:rsidRDefault="00D14A8B" w:rsidP="00186612">
      <w:pPr>
        <w:rPr>
          <w:rFonts w:ascii="Open Sans" w:hAnsi="Open Sans" w:cs="Open Sans"/>
        </w:rPr>
      </w:pPr>
    </w:p>
    <w:p w14:paraId="5C899AC2" w14:textId="77777777" w:rsidR="00D14A8B" w:rsidRPr="00D14A8B" w:rsidRDefault="00D14A8B" w:rsidP="00186612">
      <w:pPr>
        <w:rPr>
          <w:rFonts w:ascii="Open Sans" w:hAnsi="Open Sans" w:cs="Open Sans"/>
          <w:b/>
          <w:bCs/>
        </w:rPr>
      </w:pPr>
      <w:r w:rsidRPr="00D14A8B">
        <w:rPr>
          <w:rFonts w:ascii="Open Sans" w:hAnsi="Open Sans" w:cs="Open Sans"/>
          <w:b/>
          <w:bCs/>
        </w:rPr>
        <w:t>2. Metadata &amp; informationsstruktur</w:t>
      </w:r>
    </w:p>
    <w:tbl>
      <w:tblPr>
        <w:tblW w:w="14031"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4392"/>
        <w:gridCol w:w="9639"/>
      </w:tblGrid>
      <w:tr w:rsidR="00D14A8B" w:rsidRPr="00D14A8B" w14:paraId="18079BCF" w14:textId="77777777" w:rsidTr="00E85992">
        <w:trPr>
          <w:tblHeader/>
        </w:trPr>
        <w:tc>
          <w:tcPr>
            <w:tcW w:w="4392" w:type="dxa"/>
            <w:tcBorders>
              <w:top w:val="single" w:sz="2" w:space="0" w:color="E5E7EB"/>
              <w:left w:val="single" w:sz="2" w:space="0" w:color="E5E7EB"/>
              <w:bottom w:val="single" w:sz="2" w:space="0" w:color="E5E7EB"/>
              <w:right w:val="single" w:sz="2" w:space="0" w:color="E5E7EB"/>
            </w:tcBorders>
            <w:tcMar>
              <w:top w:w="15" w:type="dxa"/>
              <w:left w:w="15" w:type="dxa"/>
              <w:bottom w:w="137" w:type="dxa"/>
              <w:right w:w="15" w:type="dxa"/>
            </w:tcMar>
            <w:hideMark/>
          </w:tcPr>
          <w:p w14:paraId="2602E7AF" w14:textId="77777777" w:rsidR="00D14A8B" w:rsidRPr="00D14A8B" w:rsidRDefault="00D14A8B" w:rsidP="00186612">
            <w:pPr>
              <w:rPr>
                <w:rFonts w:ascii="Open Sans" w:hAnsi="Open Sans" w:cs="Open Sans"/>
                <w:b/>
                <w:bCs/>
              </w:rPr>
            </w:pPr>
            <w:r w:rsidRPr="00D14A8B">
              <w:rPr>
                <w:rFonts w:ascii="Open Sans" w:hAnsi="Open Sans" w:cs="Open Sans"/>
                <w:b/>
                <w:bCs/>
              </w:rPr>
              <w:t>Fråga</w:t>
            </w:r>
          </w:p>
        </w:tc>
        <w:tc>
          <w:tcPr>
            <w:tcW w:w="9639" w:type="dxa"/>
            <w:tcBorders>
              <w:top w:val="single" w:sz="2" w:space="0" w:color="E5E7EB"/>
              <w:left w:val="single" w:sz="2" w:space="0" w:color="E5E7EB"/>
              <w:bottom w:val="single" w:sz="2" w:space="0" w:color="E5E7EB"/>
              <w:right w:val="single" w:sz="2" w:space="0" w:color="E5E7EB"/>
            </w:tcBorders>
            <w:tcMar>
              <w:top w:w="15" w:type="dxa"/>
              <w:left w:w="15" w:type="dxa"/>
              <w:bottom w:w="137" w:type="dxa"/>
              <w:right w:w="15" w:type="dxa"/>
            </w:tcMar>
            <w:hideMark/>
          </w:tcPr>
          <w:p w14:paraId="587EEAEE" w14:textId="77777777" w:rsidR="00D14A8B" w:rsidRPr="00D14A8B" w:rsidRDefault="00D14A8B" w:rsidP="00F301D8">
            <w:pPr>
              <w:rPr>
                <w:rFonts w:ascii="Open Sans" w:hAnsi="Open Sans" w:cs="Open Sans"/>
                <w:b/>
                <w:bCs/>
              </w:rPr>
            </w:pPr>
            <w:r w:rsidRPr="00D14A8B">
              <w:rPr>
                <w:rFonts w:ascii="Open Sans" w:hAnsi="Open Sans" w:cs="Open Sans"/>
                <w:b/>
                <w:bCs/>
              </w:rPr>
              <w:t>Svar</w:t>
            </w:r>
          </w:p>
        </w:tc>
      </w:tr>
      <w:tr w:rsidR="00D14A8B" w:rsidRPr="00D14A8B" w14:paraId="2F43ED4D" w14:textId="77777777" w:rsidTr="00E85992">
        <w:tc>
          <w:tcPr>
            <w:tcW w:w="4392" w:type="dxa"/>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hideMark/>
          </w:tcPr>
          <w:p w14:paraId="76F10486" w14:textId="77777777" w:rsidR="00D14A8B" w:rsidRPr="00D14A8B" w:rsidRDefault="00D14A8B" w:rsidP="00186612">
            <w:pPr>
              <w:rPr>
                <w:rFonts w:ascii="Open Sans" w:hAnsi="Open Sans" w:cs="Open Sans"/>
              </w:rPr>
            </w:pPr>
            <w:r w:rsidRPr="00D14A8B">
              <w:rPr>
                <w:rFonts w:ascii="Open Sans" w:hAnsi="Open Sans" w:cs="Open Sans"/>
                <w:b/>
                <w:bCs/>
              </w:rPr>
              <w:t xml:space="preserve">Vad avses med att ”inventera och analysera befintliga metadata i kunskapsstöden och anpassa dessa så att de följer en gemensam modell”? Kan ni ge några konkreta exempel på befintliga metadata i våra kunskapsstöd? Går det att </w:t>
            </w:r>
            <w:r w:rsidRPr="00D14A8B">
              <w:rPr>
                <w:rFonts w:ascii="Open Sans" w:hAnsi="Open Sans" w:cs="Open Sans"/>
                <w:b/>
                <w:bCs/>
              </w:rPr>
              <w:lastRenderedPageBreak/>
              <w:t>beskriva något om hur omfattande det arbetet är?</w:t>
            </w:r>
          </w:p>
        </w:tc>
        <w:tc>
          <w:tcPr>
            <w:tcW w:w="9639" w:type="dxa"/>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hideMark/>
          </w:tcPr>
          <w:p w14:paraId="30741B4B" w14:textId="77777777" w:rsidR="00E85992" w:rsidRDefault="00D14A8B" w:rsidP="00F301D8">
            <w:pPr>
              <w:rPr>
                <w:rFonts w:ascii="Open Sans" w:hAnsi="Open Sans" w:cs="Open Sans"/>
              </w:rPr>
            </w:pPr>
            <w:r w:rsidRPr="00D14A8B">
              <w:rPr>
                <w:rFonts w:ascii="Open Sans" w:hAnsi="Open Sans" w:cs="Open Sans"/>
              </w:rPr>
              <w:lastRenderedPageBreak/>
              <w:t>Med detta menas att Inera ska gå igenom de strukturerade beskrivningar (metadata) som redan finns kopplade till kunskapsstöden på 1177 för vårdpersonal och säkerställa att de följer en enhetlig standard. Målet är att göra det lättare att söka, filtrera och presentera informationen på ett strukturerat och konsekvent sätt – både för användare och för framtida tekniska lösningar (till exempel AI eller API:er).</w:t>
            </w:r>
          </w:p>
          <w:p w14:paraId="17478EF4" w14:textId="77CA8C45" w:rsidR="00D14A8B" w:rsidRPr="00D14A8B" w:rsidRDefault="00D14A8B" w:rsidP="00F301D8">
            <w:pPr>
              <w:rPr>
                <w:rFonts w:ascii="Open Sans" w:hAnsi="Open Sans" w:cs="Open Sans"/>
              </w:rPr>
            </w:pPr>
            <w:r w:rsidRPr="00D14A8B">
              <w:rPr>
                <w:rFonts w:ascii="Open Sans" w:hAnsi="Open Sans" w:cs="Open Sans"/>
              </w:rPr>
              <w:lastRenderedPageBreak/>
              <w:br/>
            </w:r>
            <w:r w:rsidRPr="00D14A8B">
              <w:rPr>
                <w:rFonts w:ascii="Open Sans" w:hAnsi="Open Sans" w:cs="Open Sans"/>
              </w:rPr>
              <w:br/>
            </w:r>
            <w:r w:rsidRPr="00D14A8B">
              <w:rPr>
                <w:rFonts w:ascii="Open Sans" w:hAnsi="Open Sans" w:cs="Open Sans"/>
                <w:b/>
                <w:bCs/>
              </w:rPr>
              <w:t>Konkreta exempel på befintliga metadata i kunskapsstöden</w:t>
            </w:r>
            <w:r w:rsidRPr="00D14A8B">
              <w:rPr>
                <w:rFonts w:ascii="Open Sans" w:hAnsi="Open Sans" w:cs="Open Sans"/>
              </w:rPr>
              <w:br/>
              <w:t>• Titel (namnet på kunskapsstödet)</w:t>
            </w:r>
            <w:r w:rsidRPr="00D14A8B">
              <w:rPr>
                <w:rFonts w:ascii="Open Sans" w:hAnsi="Open Sans" w:cs="Open Sans"/>
              </w:rPr>
              <w:br/>
              <w:t>• Version (vilken version av dokumentet det är)</w:t>
            </w:r>
            <w:r w:rsidRPr="00D14A8B">
              <w:rPr>
                <w:rFonts w:ascii="Open Sans" w:hAnsi="Open Sans" w:cs="Open Sans"/>
              </w:rPr>
              <w:br/>
              <w:t>• Ansvarig organisation (t.ex. Region Stockholm, Socialstyrelsen)</w:t>
            </w:r>
            <w:r w:rsidRPr="00D14A8B">
              <w:rPr>
                <w:rFonts w:ascii="Open Sans" w:hAnsi="Open Sans" w:cs="Open Sans"/>
              </w:rPr>
              <w:br/>
              <w:t>• Giltighetsdatum (när stödet senast uppdaterades)</w:t>
            </w:r>
            <w:r w:rsidRPr="00D14A8B">
              <w:rPr>
                <w:rFonts w:ascii="Open Sans" w:hAnsi="Open Sans" w:cs="Open Sans"/>
              </w:rPr>
              <w:br/>
              <w:t>• Ämnesområde (t.ex. “diabetes”, “barnhälsovård”)</w:t>
            </w:r>
            <w:r w:rsidRPr="00D14A8B">
              <w:rPr>
                <w:rFonts w:ascii="Open Sans" w:hAnsi="Open Sans" w:cs="Open Sans"/>
              </w:rPr>
              <w:br/>
              <w:t>• Målgrupp (t.ex. “sjuksköterskor”, “läkare”)</w:t>
            </w:r>
            <w:r w:rsidRPr="00D14A8B">
              <w:rPr>
                <w:rFonts w:ascii="Open Sans" w:hAnsi="Open Sans" w:cs="Open Sans"/>
              </w:rPr>
              <w:br/>
              <w:t>• Källa (varifrån informationen kommer, t.ex. “Nationellt vårdprogram för cancerrehabilitering”)</w:t>
            </w:r>
            <w:r w:rsidRPr="00D14A8B">
              <w:rPr>
                <w:rFonts w:ascii="Open Sans" w:hAnsi="Open Sans" w:cs="Open Sans"/>
              </w:rPr>
              <w:br/>
            </w:r>
            <w:r w:rsidRPr="00D14A8B">
              <w:rPr>
                <w:rFonts w:ascii="Open Sans" w:hAnsi="Open Sans" w:cs="Open Sans"/>
              </w:rPr>
              <w:br/>
            </w:r>
            <w:r w:rsidRPr="00D14A8B">
              <w:rPr>
                <w:rFonts w:ascii="Open Sans" w:hAnsi="Open Sans" w:cs="Open Sans"/>
                <w:b/>
                <w:bCs/>
              </w:rPr>
              <w:t>Hur omfattande är arbetet?</w:t>
            </w:r>
            <w:r w:rsidRPr="00D14A8B">
              <w:rPr>
                <w:rFonts w:ascii="Open Sans" w:hAnsi="Open Sans" w:cs="Open Sans"/>
              </w:rPr>
              <w:br/>
              <w:t>1. </w:t>
            </w:r>
            <w:r w:rsidRPr="00D14A8B">
              <w:rPr>
                <w:rFonts w:ascii="Open Sans" w:hAnsi="Open Sans" w:cs="Open Sans"/>
                <w:b/>
                <w:bCs/>
              </w:rPr>
              <w:t>Inventering</w:t>
            </w:r>
            <w:r w:rsidRPr="00D14A8B">
              <w:rPr>
                <w:rFonts w:ascii="Open Sans" w:hAnsi="Open Sans" w:cs="Open Sans"/>
              </w:rPr>
              <w:t> – Kartlägga vilka metadata som redan finns i befintliga kunskapsstöd.</w:t>
            </w:r>
            <w:r w:rsidRPr="00D14A8B">
              <w:rPr>
                <w:rFonts w:ascii="Open Sans" w:hAnsi="Open Sans" w:cs="Open Sans"/>
              </w:rPr>
              <w:br/>
              <w:t>2. </w:t>
            </w:r>
            <w:r w:rsidRPr="00D14A8B">
              <w:rPr>
                <w:rFonts w:ascii="Open Sans" w:hAnsi="Open Sans" w:cs="Open Sans"/>
                <w:b/>
                <w:bCs/>
              </w:rPr>
              <w:t>Analys</w:t>
            </w:r>
            <w:r w:rsidRPr="00D14A8B">
              <w:rPr>
                <w:rFonts w:ascii="Open Sans" w:hAnsi="Open Sans" w:cs="Open Sans"/>
              </w:rPr>
              <w:t> – Identifiera skillnader och brister i hur metadata används (t.ex. om olika regioner använder olika termer för samma sak).</w:t>
            </w:r>
            <w:r w:rsidRPr="00D14A8B">
              <w:rPr>
                <w:rFonts w:ascii="Open Sans" w:hAnsi="Open Sans" w:cs="Open Sans"/>
              </w:rPr>
              <w:br/>
              <w:t>3. </w:t>
            </w:r>
            <w:r w:rsidRPr="00D14A8B">
              <w:rPr>
                <w:rFonts w:ascii="Open Sans" w:hAnsi="Open Sans" w:cs="Open Sans"/>
                <w:b/>
                <w:bCs/>
              </w:rPr>
              <w:t>Harmonisering</w:t>
            </w:r>
            <w:r w:rsidRPr="00D14A8B">
              <w:rPr>
                <w:rFonts w:ascii="Open Sans" w:hAnsi="Open Sans" w:cs="Open Sans"/>
              </w:rPr>
              <w:t> – Skapa en informationsmodell, utifrån i första hand kodverk och andra standardiserade informatiska stöd, t.ex. SNOMED</w:t>
            </w:r>
            <w:r w:rsidRPr="00D14A8B">
              <w:rPr>
                <w:rFonts w:ascii="Open Sans" w:hAnsi="Open Sans" w:cs="Open Sans"/>
              </w:rPr>
              <w:noBreakHyphen/>
              <w:t>CT och Nationella informationsmängder – Socialstyrelsen, för metadata som alla kunskapsstöd ska följa.</w:t>
            </w:r>
            <w:r w:rsidRPr="00D14A8B">
              <w:rPr>
                <w:rFonts w:ascii="Open Sans" w:hAnsi="Open Sans" w:cs="Open Sans"/>
              </w:rPr>
              <w:br/>
              <w:t>4. </w:t>
            </w:r>
            <w:r w:rsidRPr="00D14A8B">
              <w:rPr>
                <w:rFonts w:ascii="Open Sans" w:hAnsi="Open Sans" w:cs="Open Sans"/>
                <w:b/>
                <w:bCs/>
              </w:rPr>
              <w:t>Anpassning</w:t>
            </w:r>
            <w:r w:rsidRPr="00D14A8B">
              <w:rPr>
                <w:rFonts w:ascii="Open Sans" w:hAnsi="Open Sans" w:cs="Open Sans"/>
              </w:rPr>
              <w:t> – Uppdatera befintliga kunskapsstöd så att de följer den nya modellen.</w:t>
            </w:r>
            <w:r w:rsidRPr="00D14A8B">
              <w:rPr>
                <w:rFonts w:ascii="Open Sans" w:hAnsi="Open Sans" w:cs="Open Sans"/>
              </w:rPr>
              <w:br/>
            </w:r>
            <w:r w:rsidRPr="00D14A8B">
              <w:rPr>
                <w:rFonts w:ascii="Open Sans" w:hAnsi="Open Sans" w:cs="Open Sans"/>
              </w:rPr>
              <w:br/>
            </w:r>
            <w:r w:rsidRPr="00D14A8B">
              <w:rPr>
                <w:rFonts w:ascii="Open Sans" w:hAnsi="Open Sans" w:cs="Open Sans"/>
                <w:b/>
                <w:bCs/>
              </w:rPr>
              <w:lastRenderedPageBreak/>
              <w:t>Omfattning</w:t>
            </w:r>
            <w:r w:rsidRPr="00D14A8B">
              <w:rPr>
                <w:rFonts w:ascii="Open Sans" w:hAnsi="Open Sans" w:cs="Open Sans"/>
              </w:rPr>
              <w:br/>
              <w:t>• </w:t>
            </w:r>
            <w:r w:rsidRPr="00D14A8B">
              <w:rPr>
                <w:rFonts w:ascii="Open Sans" w:hAnsi="Open Sans" w:cs="Open Sans"/>
                <w:b/>
                <w:bCs/>
              </w:rPr>
              <w:t>Tid:</w:t>
            </w:r>
            <w:r w:rsidRPr="00D14A8B">
              <w:rPr>
                <w:rFonts w:ascii="Open Sans" w:hAnsi="Open Sans" w:cs="Open Sans"/>
              </w:rPr>
              <w:t> Beror på hur många kunskapsstöd som behöver anpassas, men bedöms som ett omfattande insats, se tidsplan i avsiktsförklaringen, Q2</w:t>
            </w:r>
            <w:r w:rsidRPr="00D14A8B">
              <w:rPr>
                <w:rFonts w:ascii="Arial" w:hAnsi="Arial" w:cs="Arial"/>
              </w:rPr>
              <w:t> </w:t>
            </w:r>
            <w:r w:rsidRPr="00D14A8B">
              <w:rPr>
                <w:rFonts w:ascii="Open Sans" w:hAnsi="Open Sans" w:cs="Open Sans"/>
              </w:rPr>
              <w:t>2026</w:t>
            </w:r>
            <w:r w:rsidRPr="00D14A8B">
              <w:rPr>
                <w:rFonts w:ascii="Arial" w:hAnsi="Arial" w:cs="Arial"/>
              </w:rPr>
              <w:t> </w:t>
            </w:r>
            <w:r w:rsidRPr="00D14A8B">
              <w:rPr>
                <w:rFonts w:ascii="Open Sans" w:hAnsi="Open Sans" w:cs="Open Sans"/>
              </w:rPr>
              <w:t>–</w:t>
            </w:r>
            <w:r w:rsidRPr="00D14A8B">
              <w:rPr>
                <w:rFonts w:ascii="Arial" w:hAnsi="Arial" w:cs="Arial"/>
              </w:rPr>
              <w:t> </w:t>
            </w:r>
            <w:r w:rsidRPr="00D14A8B">
              <w:rPr>
                <w:rFonts w:ascii="Open Sans" w:hAnsi="Open Sans" w:cs="Open Sans"/>
              </w:rPr>
              <w:t>Q1</w:t>
            </w:r>
            <w:r w:rsidRPr="00D14A8B">
              <w:rPr>
                <w:rFonts w:ascii="Arial" w:hAnsi="Arial" w:cs="Arial"/>
              </w:rPr>
              <w:t> </w:t>
            </w:r>
            <w:r w:rsidRPr="00D14A8B">
              <w:rPr>
                <w:rFonts w:ascii="Open Sans" w:hAnsi="Open Sans" w:cs="Open Sans"/>
              </w:rPr>
              <w:t>2027.</w:t>
            </w:r>
            <w:r w:rsidRPr="00D14A8B">
              <w:rPr>
                <w:rFonts w:ascii="Open Sans" w:hAnsi="Open Sans" w:cs="Open Sans"/>
              </w:rPr>
              <w:br/>
              <w:t>• </w:t>
            </w:r>
            <w:r w:rsidRPr="00D14A8B">
              <w:rPr>
                <w:rFonts w:ascii="Open Sans" w:hAnsi="Open Sans" w:cs="Open Sans"/>
                <w:b/>
                <w:bCs/>
              </w:rPr>
              <w:t>Resurser:</w:t>
            </w:r>
            <w:r w:rsidRPr="00D14A8B">
              <w:rPr>
                <w:rFonts w:ascii="Open Sans" w:hAnsi="Open Sans" w:cs="Open Sans"/>
              </w:rPr>
              <w:t> Kräver samverkan med regioner och externa aktörer (t.ex. myndigheter) för att säkerställa att metadata är korrekta och enhetliga.</w:t>
            </w:r>
            <w:r w:rsidRPr="00D14A8B">
              <w:rPr>
                <w:rFonts w:ascii="Open Sans" w:hAnsi="Open Sans" w:cs="Open Sans"/>
              </w:rPr>
              <w:br/>
              <w:t>• </w:t>
            </w:r>
            <w:r w:rsidRPr="00D14A8B">
              <w:rPr>
                <w:rFonts w:ascii="Open Sans" w:hAnsi="Open Sans" w:cs="Open Sans"/>
                <w:b/>
                <w:bCs/>
              </w:rPr>
              <w:t>Teknisk påverkan:</w:t>
            </w:r>
            <w:r w:rsidRPr="00D14A8B">
              <w:rPr>
                <w:rFonts w:ascii="Open Sans" w:hAnsi="Open Sans" w:cs="Open Sans"/>
              </w:rPr>
              <w:t> Inga större förändringar i regionernas egna system, men redaktörer kan behöva uppdatera metadata i sina kunskapsstöd.</w:t>
            </w:r>
          </w:p>
        </w:tc>
      </w:tr>
      <w:tr w:rsidR="00D14A8B" w:rsidRPr="00D14A8B" w14:paraId="3FF22218" w14:textId="77777777" w:rsidTr="00E85992">
        <w:tc>
          <w:tcPr>
            <w:tcW w:w="4392" w:type="dxa"/>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hideMark/>
          </w:tcPr>
          <w:p w14:paraId="5BF36176" w14:textId="77777777" w:rsidR="00D14A8B" w:rsidRPr="00D14A8B" w:rsidRDefault="00D14A8B" w:rsidP="00186612">
            <w:pPr>
              <w:rPr>
                <w:rFonts w:ascii="Open Sans" w:hAnsi="Open Sans" w:cs="Open Sans"/>
              </w:rPr>
            </w:pPr>
            <w:r w:rsidRPr="00D14A8B">
              <w:rPr>
                <w:rFonts w:ascii="Open Sans" w:hAnsi="Open Sans" w:cs="Open Sans"/>
                <w:b/>
                <w:bCs/>
              </w:rPr>
              <w:lastRenderedPageBreak/>
              <w:t>Under ”Informationsstruktur” beskrivs att den befintliga informations- och begreppsmodellen ska inventeras och förfinas. Avses då benämningen på de olika kunskapsstöden, dvs. kliniska kunskapsstöd, vägledningar, vårdprogram, vårdförlopp osv. eller är det innehåll i kunskapsstöden såsom rubrikbenämning och filter/målgrupper?</w:t>
            </w:r>
          </w:p>
        </w:tc>
        <w:tc>
          <w:tcPr>
            <w:tcW w:w="9639" w:type="dxa"/>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hideMark/>
          </w:tcPr>
          <w:p w14:paraId="22EED871" w14:textId="77777777" w:rsidR="00D14A8B" w:rsidRPr="00D14A8B" w:rsidRDefault="00D14A8B" w:rsidP="00F301D8">
            <w:pPr>
              <w:rPr>
                <w:rFonts w:ascii="Open Sans" w:hAnsi="Open Sans" w:cs="Open Sans"/>
              </w:rPr>
            </w:pPr>
            <w:r w:rsidRPr="00D14A8B">
              <w:rPr>
                <w:rFonts w:ascii="Open Sans" w:hAnsi="Open Sans" w:cs="Open Sans"/>
              </w:rPr>
              <w:t>Det som avses är både strukturen på kunskapsstöden och deras metadata, inte själva innehållet i dem. Här är en tydligare uppdelning:</w:t>
            </w:r>
            <w:r w:rsidRPr="00D14A8B">
              <w:rPr>
                <w:rFonts w:ascii="Open Sans" w:hAnsi="Open Sans" w:cs="Open Sans"/>
              </w:rPr>
              <w:br/>
            </w:r>
            <w:r w:rsidRPr="00D14A8B">
              <w:rPr>
                <w:rFonts w:ascii="Open Sans" w:hAnsi="Open Sans" w:cs="Open Sans"/>
              </w:rPr>
              <w:br/>
            </w:r>
            <w:r w:rsidRPr="00D14A8B">
              <w:rPr>
                <w:rFonts w:ascii="Open Sans" w:hAnsi="Open Sans" w:cs="Open Sans"/>
                <w:b/>
                <w:bCs/>
              </w:rPr>
              <w:t>Vad som inventeras och förfinas:</w:t>
            </w:r>
            <w:r w:rsidRPr="00D14A8B">
              <w:rPr>
                <w:rFonts w:ascii="Open Sans" w:hAnsi="Open Sans" w:cs="Open Sans"/>
              </w:rPr>
              <w:br/>
              <w:t>1. </w:t>
            </w:r>
            <w:r w:rsidRPr="00D14A8B">
              <w:rPr>
                <w:rFonts w:ascii="Open Sans" w:hAnsi="Open Sans" w:cs="Open Sans"/>
                <w:b/>
                <w:bCs/>
              </w:rPr>
              <w:t>Benämningar och klassificeringar av kunskapsstöd</w:t>
            </w:r>
            <w:r w:rsidRPr="00D14A8B">
              <w:rPr>
                <w:rFonts w:ascii="Open Sans" w:hAnsi="Open Sans" w:cs="Open Sans"/>
              </w:rPr>
              <w:t> – Hur olika typer av kunskapsstöd (t.ex. kliniska kunskapsstöd, vägledningar, vårdprogram, vårdförlopp) definieras och namnges. Om det finns överlapp eller otydligheter i hur de kategoriseras.</w:t>
            </w:r>
            <w:r w:rsidRPr="00D14A8B">
              <w:rPr>
                <w:rFonts w:ascii="Open Sans" w:hAnsi="Open Sans" w:cs="Open Sans"/>
              </w:rPr>
              <w:br/>
              <w:t>2. </w:t>
            </w:r>
            <w:r w:rsidRPr="00D14A8B">
              <w:rPr>
                <w:rFonts w:ascii="Open Sans" w:hAnsi="Open Sans" w:cs="Open Sans"/>
                <w:b/>
                <w:bCs/>
              </w:rPr>
              <w:t>Metadata (data om kunskapsstöden)</w:t>
            </w:r>
            <w:r w:rsidRPr="00D14A8B">
              <w:rPr>
                <w:rFonts w:ascii="Open Sans" w:hAnsi="Open Sans" w:cs="Open Sans"/>
              </w:rPr>
              <w:t> – Rubrikbenämningar (t.ex. om “diagnos” eller “symptom” används inkonsekvent), filter och målgrupper (t.ex. om “sjuksköterskor” benämns olika i olika regioner), giltighetsdatum, versioner, ansvarig organisation och andra strukturerade uppgifter.</w:t>
            </w:r>
            <w:r w:rsidRPr="00D14A8B">
              <w:rPr>
                <w:rFonts w:ascii="Open Sans" w:hAnsi="Open Sans" w:cs="Open Sans"/>
              </w:rPr>
              <w:br/>
              <w:t>3. </w:t>
            </w:r>
            <w:r w:rsidRPr="00D14A8B">
              <w:rPr>
                <w:rFonts w:ascii="Open Sans" w:hAnsi="Open Sans" w:cs="Open Sans"/>
                <w:b/>
                <w:bCs/>
              </w:rPr>
              <w:t>Begreppsmodell (hur begrepp relaterar till varandra)</w:t>
            </w:r>
            <w:r w:rsidRPr="00D14A8B">
              <w:rPr>
                <w:rFonts w:ascii="Open Sans" w:hAnsi="Open Sans" w:cs="Open Sans"/>
              </w:rPr>
              <w:t xml:space="preserve"> – Exempel: Om ett </w:t>
            </w:r>
            <w:r w:rsidRPr="00D14A8B">
              <w:rPr>
                <w:rFonts w:ascii="Open Sans" w:hAnsi="Open Sans" w:cs="Open Sans"/>
              </w:rPr>
              <w:lastRenderedPageBreak/>
              <w:t>vårdprogram alltid ska kopplas till en diagnos eller om en vägledning kan vara fristående. Hur externa källor (t.ex. Socialstyrelsens riktlinjer) ska mappas mot samma begrepp.</w:t>
            </w:r>
            <w:r w:rsidRPr="00D14A8B">
              <w:rPr>
                <w:rFonts w:ascii="Open Sans" w:hAnsi="Open Sans" w:cs="Open Sans"/>
              </w:rPr>
              <w:br/>
            </w:r>
            <w:r w:rsidRPr="00D14A8B">
              <w:rPr>
                <w:rFonts w:ascii="Open Sans" w:hAnsi="Open Sans" w:cs="Open Sans"/>
              </w:rPr>
              <w:br/>
            </w:r>
            <w:r w:rsidRPr="00D14A8B">
              <w:rPr>
                <w:rFonts w:ascii="Open Sans" w:hAnsi="Open Sans" w:cs="Open Sans"/>
                <w:b/>
                <w:bCs/>
              </w:rPr>
              <w:t>Vad som inte ändras:</w:t>
            </w:r>
            <w:r w:rsidRPr="00D14A8B">
              <w:rPr>
                <w:rFonts w:ascii="Open Sans" w:hAnsi="Open Sans" w:cs="Open Sans"/>
              </w:rPr>
              <w:br/>
              <w:t>• Själva innehållet i kunskapsstöden (t.ex. texten i ett vårdprogram).</w:t>
            </w:r>
            <w:r w:rsidRPr="00D14A8B">
              <w:rPr>
                <w:rFonts w:ascii="Open Sans" w:hAnsi="Open Sans" w:cs="Open Sans"/>
              </w:rPr>
              <w:br/>
              <w:t>• Kliniska rekommendationer (de beslutas fortfarande av regioner/myndigheter).</w:t>
            </w:r>
            <w:r w:rsidRPr="00D14A8B">
              <w:rPr>
                <w:rFonts w:ascii="Open Sans" w:hAnsi="Open Sans" w:cs="Open Sans"/>
              </w:rPr>
              <w:br/>
            </w:r>
            <w:r w:rsidRPr="00D14A8B">
              <w:rPr>
                <w:rFonts w:ascii="Open Sans" w:hAnsi="Open Sans" w:cs="Open Sans"/>
              </w:rPr>
              <w:br/>
            </w:r>
            <w:r w:rsidRPr="00D14A8B">
              <w:rPr>
                <w:rFonts w:ascii="Open Sans" w:hAnsi="Open Sans" w:cs="Open Sans"/>
                <w:b/>
                <w:bCs/>
              </w:rPr>
              <w:t>Varför är detta viktigt?</w:t>
            </w:r>
            <w:r w:rsidRPr="00D14A8B">
              <w:rPr>
                <w:rFonts w:ascii="Open Sans" w:hAnsi="Open Sans" w:cs="Open Sans"/>
              </w:rPr>
              <w:t> För att sökfunktionen och framtida AI</w:t>
            </w:r>
            <w:r w:rsidRPr="00D14A8B">
              <w:rPr>
                <w:rFonts w:ascii="Open Sans" w:hAnsi="Open Sans" w:cs="Open Sans"/>
              </w:rPr>
              <w:noBreakHyphen/>
              <w:t>verktyg ska fungera optimalt krävs en enhetlig struktur – annars blir det svårt att filtrera, jämföra eller presentera information på ett patientsäkert och användarvänligt sätt.</w:t>
            </w:r>
          </w:p>
        </w:tc>
      </w:tr>
      <w:tr w:rsidR="00D14A8B" w:rsidRPr="00D14A8B" w14:paraId="3901DCB8" w14:textId="77777777" w:rsidTr="00E85992">
        <w:tc>
          <w:tcPr>
            <w:tcW w:w="4392" w:type="dxa"/>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hideMark/>
          </w:tcPr>
          <w:p w14:paraId="4712D1A7" w14:textId="77777777" w:rsidR="00D14A8B" w:rsidRPr="00D14A8B" w:rsidRDefault="00D14A8B" w:rsidP="00186612">
            <w:pPr>
              <w:rPr>
                <w:rFonts w:ascii="Open Sans" w:hAnsi="Open Sans" w:cs="Open Sans"/>
              </w:rPr>
            </w:pPr>
            <w:r w:rsidRPr="00D14A8B">
              <w:rPr>
                <w:rFonts w:ascii="Open Sans" w:hAnsi="Open Sans" w:cs="Open Sans"/>
                <w:b/>
                <w:bCs/>
              </w:rPr>
              <w:lastRenderedPageBreak/>
              <w:t>Kommer innehållet i externa kunskapsstöd kunna visualiseras och presenteras i andra funktioner (t.ex. alfabetisk översikt, sökfunktion)?</w:t>
            </w:r>
          </w:p>
        </w:tc>
        <w:tc>
          <w:tcPr>
            <w:tcW w:w="9639" w:type="dxa"/>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hideMark/>
          </w:tcPr>
          <w:p w14:paraId="3801D2D4" w14:textId="77777777" w:rsidR="00D14A8B" w:rsidRPr="00D14A8B" w:rsidRDefault="00D14A8B" w:rsidP="00F301D8">
            <w:pPr>
              <w:rPr>
                <w:rFonts w:ascii="Open Sans" w:hAnsi="Open Sans" w:cs="Open Sans"/>
              </w:rPr>
            </w:pPr>
            <w:r w:rsidRPr="00D14A8B">
              <w:rPr>
                <w:rFonts w:ascii="Open Sans" w:hAnsi="Open Sans" w:cs="Open Sans"/>
              </w:rPr>
              <w:t>Ja, metadata från externa kunskapsstöd kommer att kunna indexeras och presenteras i olika användargränssnitt, till exempel alfabetisk lista, filtrering efter kodverk (ICD</w:t>
            </w:r>
            <w:r w:rsidRPr="00D14A8B">
              <w:rPr>
                <w:rFonts w:ascii="Open Sans" w:hAnsi="Open Sans" w:cs="Open Sans"/>
              </w:rPr>
              <w:noBreakHyphen/>
              <w:t>10, SNOMED) eller tematiska vyer. Själva innehållet i kunskapsstöden kommer dock att visas på den ursprungliga källans webbplats när användaren klickar på ett sökresultat. Detta innebär att användaren får en samlad översikt över tillgängliga kunskapsstöd, men läser innehållet på den externa aktörens webbplats.</w:t>
            </w:r>
          </w:p>
        </w:tc>
      </w:tr>
    </w:tbl>
    <w:p w14:paraId="177D402F" w14:textId="77777777" w:rsidR="00D14A8B" w:rsidRPr="00D14A8B" w:rsidRDefault="00FC51C9" w:rsidP="00186612">
      <w:pPr>
        <w:rPr>
          <w:rFonts w:ascii="Open Sans" w:hAnsi="Open Sans" w:cs="Open Sans"/>
        </w:rPr>
      </w:pPr>
      <w:r>
        <w:rPr>
          <w:rFonts w:ascii="Open Sans" w:hAnsi="Open Sans" w:cs="Open Sans"/>
        </w:rPr>
        <w:pict w14:anchorId="60172210">
          <v:rect id="_x0000_i1032" style="width:0;height:0" o:hrstd="t" o:hr="t" fillcolor="#a0a0a0" stroked="f"/>
        </w:pict>
      </w:r>
    </w:p>
    <w:p w14:paraId="36E3F593" w14:textId="77777777" w:rsidR="00186612" w:rsidRPr="00D14A8B" w:rsidRDefault="00186612" w:rsidP="00186612">
      <w:pPr>
        <w:rPr>
          <w:rFonts w:ascii="Open Sans" w:hAnsi="Open Sans" w:cs="Open Sans"/>
        </w:rPr>
      </w:pPr>
    </w:p>
    <w:p w14:paraId="0B581F08" w14:textId="77777777" w:rsidR="00D14A8B" w:rsidRPr="00D14A8B" w:rsidRDefault="00D14A8B" w:rsidP="00186612">
      <w:pPr>
        <w:rPr>
          <w:rFonts w:ascii="Open Sans" w:hAnsi="Open Sans" w:cs="Open Sans"/>
          <w:b/>
          <w:bCs/>
        </w:rPr>
      </w:pPr>
      <w:r w:rsidRPr="00D14A8B">
        <w:rPr>
          <w:rFonts w:ascii="Open Sans" w:hAnsi="Open Sans" w:cs="Open Sans"/>
          <w:b/>
          <w:bCs/>
        </w:rPr>
        <w:lastRenderedPageBreak/>
        <w:t>3. Regionalt &amp; nationellt samarbete</w:t>
      </w:r>
    </w:p>
    <w:tbl>
      <w:tblPr>
        <w:tblW w:w="14031"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4817"/>
        <w:gridCol w:w="9214"/>
      </w:tblGrid>
      <w:tr w:rsidR="00D14A8B" w:rsidRPr="00D14A8B" w14:paraId="64DA1C9C" w14:textId="77777777" w:rsidTr="00A92D88">
        <w:trPr>
          <w:tblHeader/>
        </w:trPr>
        <w:tc>
          <w:tcPr>
            <w:tcW w:w="4817" w:type="dxa"/>
            <w:tcBorders>
              <w:top w:val="single" w:sz="2" w:space="0" w:color="E5E7EB"/>
              <w:left w:val="single" w:sz="2" w:space="0" w:color="E5E7EB"/>
              <w:bottom w:val="single" w:sz="2" w:space="0" w:color="E5E7EB"/>
              <w:right w:val="single" w:sz="2" w:space="0" w:color="E5E7EB"/>
            </w:tcBorders>
            <w:tcMar>
              <w:top w:w="15" w:type="dxa"/>
              <w:left w:w="15" w:type="dxa"/>
              <w:bottom w:w="137" w:type="dxa"/>
              <w:right w:w="15" w:type="dxa"/>
            </w:tcMar>
            <w:hideMark/>
          </w:tcPr>
          <w:p w14:paraId="4EAB3CB7" w14:textId="77777777" w:rsidR="00D14A8B" w:rsidRPr="00D14A8B" w:rsidRDefault="00D14A8B" w:rsidP="00186612">
            <w:pPr>
              <w:rPr>
                <w:rFonts w:ascii="Open Sans" w:hAnsi="Open Sans" w:cs="Open Sans"/>
                <w:b/>
                <w:bCs/>
              </w:rPr>
            </w:pPr>
            <w:r w:rsidRPr="00D14A8B">
              <w:rPr>
                <w:rFonts w:ascii="Open Sans" w:hAnsi="Open Sans" w:cs="Open Sans"/>
                <w:b/>
                <w:bCs/>
              </w:rPr>
              <w:t>Fråga</w:t>
            </w:r>
          </w:p>
        </w:tc>
        <w:tc>
          <w:tcPr>
            <w:tcW w:w="9214" w:type="dxa"/>
            <w:tcBorders>
              <w:top w:val="single" w:sz="2" w:space="0" w:color="E5E7EB"/>
              <w:left w:val="single" w:sz="2" w:space="0" w:color="E5E7EB"/>
              <w:bottom w:val="single" w:sz="2" w:space="0" w:color="E5E7EB"/>
              <w:right w:val="single" w:sz="2" w:space="0" w:color="E5E7EB"/>
            </w:tcBorders>
            <w:tcMar>
              <w:top w:w="15" w:type="dxa"/>
              <w:left w:w="15" w:type="dxa"/>
              <w:bottom w:w="137" w:type="dxa"/>
              <w:right w:w="15" w:type="dxa"/>
            </w:tcMar>
            <w:hideMark/>
          </w:tcPr>
          <w:p w14:paraId="1A4504E9" w14:textId="77777777" w:rsidR="00D14A8B" w:rsidRPr="00D14A8B" w:rsidRDefault="00D14A8B" w:rsidP="00F301D8">
            <w:pPr>
              <w:rPr>
                <w:rFonts w:ascii="Open Sans" w:hAnsi="Open Sans" w:cs="Open Sans"/>
                <w:b/>
                <w:bCs/>
              </w:rPr>
            </w:pPr>
            <w:r w:rsidRPr="00D14A8B">
              <w:rPr>
                <w:rFonts w:ascii="Open Sans" w:hAnsi="Open Sans" w:cs="Open Sans"/>
                <w:b/>
                <w:bCs/>
              </w:rPr>
              <w:t>Svar</w:t>
            </w:r>
          </w:p>
        </w:tc>
      </w:tr>
      <w:tr w:rsidR="00D14A8B" w:rsidRPr="00D14A8B" w14:paraId="5DE0AA97" w14:textId="77777777" w:rsidTr="00A92D88">
        <w:tc>
          <w:tcPr>
            <w:tcW w:w="4817" w:type="dxa"/>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hideMark/>
          </w:tcPr>
          <w:p w14:paraId="1E886ED5" w14:textId="77777777" w:rsidR="00D14A8B" w:rsidRPr="00D14A8B" w:rsidRDefault="00D14A8B" w:rsidP="00186612">
            <w:pPr>
              <w:rPr>
                <w:rFonts w:ascii="Open Sans" w:hAnsi="Open Sans" w:cs="Open Sans"/>
              </w:rPr>
            </w:pPr>
            <w:r w:rsidRPr="00D14A8B">
              <w:rPr>
                <w:rFonts w:ascii="Open Sans" w:hAnsi="Open Sans" w:cs="Open Sans"/>
                <w:b/>
                <w:bCs/>
              </w:rPr>
              <w:t>Hur tänker man kring lokala, regionala och kommunala kunskapsstöd? Ska de också kunna visas som en extern källa?</w:t>
            </w:r>
          </w:p>
        </w:tc>
        <w:tc>
          <w:tcPr>
            <w:tcW w:w="9214" w:type="dxa"/>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hideMark/>
          </w:tcPr>
          <w:p w14:paraId="731092E7" w14:textId="77777777" w:rsidR="00D14A8B" w:rsidRPr="00D14A8B" w:rsidRDefault="00D14A8B" w:rsidP="00F301D8">
            <w:pPr>
              <w:rPr>
                <w:rFonts w:ascii="Open Sans" w:hAnsi="Open Sans" w:cs="Open Sans"/>
              </w:rPr>
            </w:pPr>
            <w:r w:rsidRPr="00D14A8B">
              <w:rPr>
                <w:rFonts w:ascii="Open Sans" w:hAnsi="Open Sans" w:cs="Open Sans"/>
              </w:rPr>
              <w:t>Det är en möjlighet att framtida lokala och regionala kunskapsstöd kan exponeras som externa källor, men det ingår inte i denna avsiktsförklaring.</w:t>
            </w:r>
          </w:p>
        </w:tc>
      </w:tr>
      <w:tr w:rsidR="00D14A8B" w:rsidRPr="00D14A8B" w14:paraId="214C12E6" w14:textId="77777777" w:rsidTr="00A92D88">
        <w:tc>
          <w:tcPr>
            <w:tcW w:w="4817" w:type="dxa"/>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hideMark/>
          </w:tcPr>
          <w:p w14:paraId="0EFD5AAB" w14:textId="77777777" w:rsidR="00D14A8B" w:rsidRPr="00D14A8B" w:rsidRDefault="00D14A8B" w:rsidP="00186612">
            <w:pPr>
              <w:rPr>
                <w:rFonts w:ascii="Open Sans" w:hAnsi="Open Sans" w:cs="Open Sans"/>
              </w:rPr>
            </w:pPr>
            <w:r w:rsidRPr="00D14A8B">
              <w:rPr>
                <w:rFonts w:ascii="Open Sans" w:hAnsi="Open Sans" w:cs="Open Sans"/>
                <w:b/>
                <w:bCs/>
              </w:rPr>
              <w:t>Kan vi ta bort de saker som inte stämmer för alla regioner eller göra egna ändringar i nationellt innehåll?</w:t>
            </w:r>
          </w:p>
        </w:tc>
        <w:tc>
          <w:tcPr>
            <w:tcW w:w="9214" w:type="dxa"/>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hideMark/>
          </w:tcPr>
          <w:p w14:paraId="288C169B" w14:textId="77777777" w:rsidR="00D14A8B" w:rsidRPr="00D14A8B" w:rsidRDefault="00D14A8B" w:rsidP="00F301D8">
            <w:pPr>
              <w:rPr>
                <w:rFonts w:ascii="Open Sans" w:hAnsi="Open Sans" w:cs="Open Sans"/>
              </w:rPr>
            </w:pPr>
            <w:r w:rsidRPr="00D14A8B">
              <w:rPr>
                <w:rFonts w:ascii="Open Sans" w:hAnsi="Open Sans" w:cs="Open Sans"/>
              </w:rPr>
              <w:t>Avsiktsförklaringen omfattar inte möjligheten att redigera eller ta bort nationellt innehåll. Fokus ligger på att kunna lägga till regionala tillägg och att säkerställa att sökfunktionen hittar i både nationellt innehåll och regionala tillägg.</w:t>
            </w:r>
          </w:p>
        </w:tc>
      </w:tr>
      <w:tr w:rsidR="00D14A8B" w:rsidRPr="00D14A8B" w14:paraId="49246872" w14:textId="77777777" w:rsidTr="00A92D88">
        <w:tc>
          <w:tcPr>
            <w:tcW w:w="4817" w:type="dxa"/>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hideMark/>
          </w:tcPr>
          <w:p w14:paraId="7E7DCC2E" w14:textId="77777777" w:rsidR="00D14A8B" w:rsidRPr="00D14A8B" w:rsidRDefault="00D14A8B" w:rsidP="00186612">
            <w:pPr>
              <w:rPr>
                <w:rFonts w:ascii="Open Sans" w:hAnsi="Open Sans" w:cs="Open Sans"/>
              </w:rPr>
            </w:pPr>
            <w:r w:rsidRPr="00D14A8B">
              <w:rPr>
                <w:rFonts w:ascii="Open Sans" w:hAnsi="Open Sans" w:cs="Open Sans"/>
                <w:b/>
                <w:bCs/>
              </w:rPr>
              <w:t>Har ni tagit upp detta via HSD</w:t>
            </w:r>
            <w:r w:rsidRPr="00D14A8B">
              <w:rPr>
                <w:rFonts w:ascii="Open Sans" w:hAnsi="Open Sans" w:cs="Open Sans"/>
                <w:b/>
                <w:bCs/>
              </w:rPr>
              <w:noBreakHyphen/>
              <w:t>nätverket (Hälso</w:t>
            </w:r>
            <w:r w:rsidRPr="00D14A8B">
              <w:rPr>
                <w:rFonts w:ascii="Open Sans" w:hAnsi="Open Sans" w:cs="Open Sans"/>
                <w:b/>
                <w:bCs/>
              </w:rPr>
              <w:noBreakHyphen/>
              <w:t xml:space="preserve"> och sjukvårdsdirektörsnätverket)?</w:t>
            </w:r>
          </w:p>
        </w:tc>
        <w:tc>
          <w:tcPr>
            <w:tcW w:w="9214" w:type="dxa"/>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hideMark/>
          </w:tcPr>
          <w:p w14:paraId="3B0EFD9E" w14:textId="77777777" w:rsidR="00D14A8B" w:rsidRPr="00D14A8B" w:rsidRDefault="00D14A8B" w:rsidP="00F301D8">
            <w:pPr>
              <w:rPr>
                <w:rFonts w:ascii="Open Sans" w:hAnsi="Open Sans" w:cs="Open Sans"/>
              </w:rPr>
            </w:pPr>
            <w:r w:rsidRPr="00D14A8B">
              <w:rPr>
                <w:rFonts w:ascii="Open Sans" w:hAnsi="Open Sans" w:cs="Open Sans"/>
              </w:rPr>
              <w:t>Information till HSD</w:t>
            </w:r>
            <w:r w:rsidRPr="00D14A8B">
              <w:rPr>
                <w:rFonts w:ascii="Open Sans" w:hAnsi="Open Sans" w:cs="Open Sans"/>
              </w:rPr>
              <w:noBreakHyphen/>
              <w:t>nätverket skickades ut den 22 januari – efter att detta påtalats under informationsmötet.</w:t>
            </w:r>
          </w:p>
        </w:tc>
      </w:tr>
      <w:tr w:rsidR="00D14A8B" w:rsidRPr="00D14A8B" w14:paraId="42D97FB4" w14:textId="77777777" w:rsidTr="00A92D88">
        <w:tc>
          <w:tcPr>
            <w:tcW w:w="4817" w:type="dxa"/>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hideMark/>
          </w:tcPr>
          <w:p w14:paraId="14C7B349" w14:textId="77777777" w:rsidR="00D14A8B" w:rsidRPr="00D14A8B" w:rsidRDefault="00D14A8B" w:rsidP="00186612">
            <w:pPr>
              <w:rPr>
                <w:rFonts w:ascii="Open Sans" w:hAnsi="Open Sans" w:cs="Open Sans"/>
              </w:rPr>
            </w:pPr>
            <w:r w:rsidRPr="00D14A8B">
              <w:rPr>
                <w:rFonts w:ascii="Open Sans" w:hAnsi="Open Sans" w:cs="Open Sans"/>
                <w:b/>
                <w:bCs/>
              </w:rPr>
              <w:t>Behöver regionerna bidra med resurser för att realisera den utveckling som omfattas av avsiktsförklaringen? Vilka kompetenser och går det att uppskatta tidsåtgången?</w:t>
            </w:r>
          </w:p>
        </w:tc>
        <w:tc>
          <w:tcPr>
            <w:tcW w:w="9214" w:type="dxa"/>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hideMark/>
          </w:tcPr>
          <w:p w14:paraId="4C35B124" w14:textId="77777777" w:rsidR="00D14A8B" w:rsidRPr="00D14A8B" w:rsidRDefault="00D14A8B" w:rsidP="00F301D8">
            <w:pPr>
              <w:rPr>
                <w:rFonts w:ascii="Open Sans" w:hAnsi="Open Sans" w:cs="Open Sans"/>
              </w:rPr>
            </w:pPr>
            <w:r w:rsidRPr="00D14A8B">
              <w:rPr>
                <w:rFonts w:ascii="Open Sans" w:hAnsi="Open Sans" w:cs="Open Sans"/>
              </w:rPr>
              <w:t xml:space="preserve">Regionerna behöver bidra med vissa resurser för att utvecklingen ska bli framgångsrik, men omfattningen är relativt begränsad till befintliga medicinska redaktörer som redan i dag arbetar med regionala tillägg. Redaktörerna kan komma att behöva delta i utvärdering av den nya informationsmodellen och testa delar av webbgränssnittet under utvecklingsfasen. Utöver detta behöver regionerna “städa” sitt befintliga innehåll för att säkerställa att det inte finns motsägande eller föråldrad information som kan skapa förvirring för användarna. </w:t>
            </w:r>
            <w:r w:rsidRPr="00D14A8B">
              <w:rPr>
                <w:rFonts w:ascii="Open Sans" w:hAnsi="Open Sans" w:cs="Open Sans"/>
              </w:rPr>
              <w:lastRenderedPageBreak/>
              <w:t>Ett viktigt åtagande är att regionen behöver ta fram en plan för förändringsledning, det vill säga hur regionen ska arbeta för att få sina medarbetare att använda den uppdaterade plattformen, detta arbete är dock svårt för oss på Inera att uppskatta omfattningen av.</w:t>
            </w:r>
          </w:p>
        </w:tc>
      </w:tr>
      <w:tr w:rsidR="00D14A8B" w:rsidRPr="00D14A8B" w14:paraId="56D67E23" w14:textId="77777777" w:rsidTr="00A92D88">
        <w:tc>
          <w:tcPr>
            <w:tcW w:w="4817" w:type="dxa"/>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hideMark/>
          </w:tcPr>
          <w:p w14:paraId="2D04FD20" w14:textId="77777777" w:rsidR="00D14A8B" w:rsidRPr="00D14A8B" w:rsidRDefault="00D14A8B" w:rsidP="00186612">
            <w:pPr>
              <w:rPr>
                <w:rFonts w:ascii="Open Sans" w:hAnsi="Open Sans" w:cs="Open Sans"/>
              </w:rPr>
            </w:pPr>
            <w:r w:rsidRPr="00D14A8B">
              <w:rPr>
                <w:rFonts w:ascii="Open Sans" w:hAnsi="Open Sans" w:cs="Open Sans"/>
                <w:b/>
                <w:bCs/>
              </w:rPr>
              <w:lastRenderedPageBreak/>
              <w:t>Under ’Nytta’ beskrivs att regionerna får minskade kostnader genom att de inte behöver ta fram och förvalta lokala och regionala riktlinjer och rutiner i samma utsträckning som idag. Stämmer detta verkligen? På vilket sätt förändras regionernas behov utifrån den här avsiktsförklaringen? Regionerna behöver ju även fortsatt ta fram och förvalta regionala tillägg till nationella kunskapsstöd.</w:t>
            </w:r>
          </w:p>
        </w:tc>
        <w:tc>
          <w:tcPr>
            <w:tcW w:w="9214" w:type="dxa"/>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hideMark/>
          </w:tcPr>
          <w:p w14:paraId="336F7B35" w14:textId="77777777" w:rsidR="00D14A8B" w:rsidRPr="00D14A8B" w:rsidRDefault="00D14A8B" w:rsidP="00F301D8">
            <w:pPr>
              <w:rPr>
                <w:rFonts w:ascii="Open Sans" w:hAnsi="Open Sans" w:cs="Open Sans"/>
              </w:rPr>
            </w:pPr>
            <w:r w:rsidRPr="00D14A8B">
              <w:rPr>
                <w:rFonts w:ascii="Open Sans" w:hAnsi="Open Sans" w:cs="Open Sans"/>
              </w:rPr>
              <w:t>Ni har helt rätt i att regionerna fortsatt kommer att behöva ta fram och förvalta regionala tillägg till nationella kunskapsstöd. Avsiktsförklaringen avser främst att minska behovet av parallella, lokala riktlinjer som duplicerar eller motsäger nationellt beslutade kunskapsstöd.</w:t>
            </w:r>
            <w:r w:rsidRPr="00D14A8B">
              <w:rPr>
                <w:rFonts w:ascii="Open Sans" w:hAnsi="Open Sans" w:cs="Open Sans"/>
              </w:rPr>
              <w:br/>
            </w:r>
            <w:r w:rsidRPr="00D14A8B">
              <w:rPr>
                <w:rFonts w:ascii="Open Sans" w:hAnsi="Open Sans" w:cs="Open Sans"/>
              </w:rPr>
              <w:br/>
            </w:r>
            <w:r w:rsidRPr="00D14A8B">
              <w:rPr>
                <w:rFonts w:ascii="Open Sans" w:hAnsi="Open Sans" w:cs="Open Sans"/>
                <w:b/>
                <w:bCs/>
              </w:rPr>
              <w:t>Hur kan kostnaderna minska?</w:t>
            </w:r>
            <w:r w:rsidRPr="00D14A8B">
              <w:rPr>
                <w:rFonts w:ascii="Open Sans" w:hAnsi="Open Sans" w:cs="Open Sans"/>
              </w:rPr>
              <w:br/>
              <w:t>• Genom att samla och kvalitetssäkra nationella och externa kunskapsstöd på ett ställe (1177 för vårdpersonal) minskar behovet av att regionerna själva publicerar och uppdaterar liknande information på egna webbplatser eller i lokala system.</w:t>
            </w:r>
            <w:r w:rsidRPr="00D14A8B">
              <w:rPr>
                <w:rFonts w:ascii="Open Sans" w:hAnsi="Open Sans" w:cs="Open Sans"/>
              </w:rPr>
              <w:br/>
              <w:t>• Om vårdpersonal i högre utsträckning använder 1177 för vårdpersonal som primär källa kan regionerna successivt fasa ut lokala varianter av samma information, vilket sparar tid och resurser i förvaltningen.</w:t>
            </w:r>
            <w:r w:rsidRPr="00D14A8B">
              <w:rPr>
                <w:rFonts w:ascii="Open Sans" w:hAnsi="Open Sans" w:cs="Open Sans"/>
              </w:rPr>
              <w:br/>
            </w:r>
            <w:r w:rsidRPr="00D14A8B">
              <w:rPr>
                <w:rFonts w:ascii="Open Sans" w:hAnsi="Open Sans" w:cs="Open Sans"/>
              </w:rPr>
              <w:br/>
            </w:r>
            <w:r w:rsidRPr="00D14A8B">
              <w:rPr>
                <w:rFonts w:ascii="Open Sans" w:hAnsi="Open Sans" w:cs="Open Sans"/>
                <w:b/>
                <w:bCs/>
              </w:rPr>
              <w:t>Viktigt att notera:</w:t>
            </w:r>
            <w:r w:rsidRPr="00D14A8B">
              <w:rPr>
                <w:rFonts w:ascii="Open Sans" w:hAnsi="Open Sans" w:cs="Open Sans"/>
              </w:rPr>
              <w:br/>
              <w:t>• Regionernas egna tillägg (t.ex. lokala anpassningar eller kompletterande riktlinjer) kommer fortfarande att behöva produceras och förvaltas.</w:t>
            </w:r>
            <w:r w:rsidRPr="00D14A8B">
              <w:rPr>
                <w:rFonts w:ascii="Open Sans" w:hAnsi="Open Sans" w:cs="Open Sans"/>
              </w:rPr>
              <w:br/>
            </w:r>
            <w:r w:rsidRPr="00D14A8B">
              <w:rPr>
                <w:rFonts w:ascii="Open Sans" w:hAnsi="Open Sans" w:cs="Open Sans"/>
              </w:rPr>
              <w:lastRenderedPageBreak/>
              <w:t>• Nyttan förutsätter att regionerna aktivt ersätter lokala riktlinjer med hänvisningar till 1177 för vårdpersonal, snarare än att fortsätta parallell publicering.</w:t>
            </w:r>
            <w:r w:rsidRPr="00D14A8B">
              <w:rPr>
                <w:rFonts w:ascii="Open Sans" w:hAnsi="Open Sans" w:cs="Open Sans"/>
              </w:rPr>
              <w:br/>
              <w:t>• Avsiktsförklaringen syftar till att effektivisera genom att minska både informations</w:t>
            </w:r>
            <w:r w:rsidRPr="00D14A8B">
              <w:rPr>
                <w:rFonts w:ascii="Open Sans" w:hAnsi="Open Sans" w:cs="Open Sans"/>
              </w:rPr>
              <w:noBreakHyphen/>
              <w:t xml:space="preserve"> och systemredundans, men den tar inte bort behovet av regional anpassning.</w:t>
            </w:r>
          </w:p>
        </w:tc>
      </w:tr>
    </w:tbl>
    <w:p w14:paraId="7DB1F567" w14:textId="77777777" w:rsidR="00D14A8B" w:rsidRPr="00D14A8B" w:rsidRDefault="00FC51C9" w:rsidP="00186612">
      <w:pPr>
        <w:rPr>
          <w:rFonts w:ascii="Open Sans" w:hAnsi="Open Sans" w:cs="Open Sans"/>
        </w:rPr>
      </w:pPr>
      <w:r>
        <w:rPr>
          <w:rFonts w:ascii="Open Sans" w:hAnsi="Open Sans" w:cs="Open Sans"/>
        </w:rPr>
        <w:lastRenderedPageBreak/>
        <w:pict w14:anchorId="72829BDA">
          <v:rect id="_x0000_i1033" style="width:0;height:0" o:hrstd="t" o:hr="t" fillcolor="#a0a0a0" stroked="f"/>
        </w:pict>
      </w:r>
    </w:p>
    <w:p w14:paraId="18D2FE7D" w14:textId="77777777" w:rsidR="00F301D8" w:rsidRDefault="00F301D8" w:rsidP="00186612">
      <w:pPr>
        <w:rPr>
          <w:rFonts w:ascii="Open Sans" w:hAnsi="Open Sans" w:cs="Open Sans"/>
        </w:rPr>
      </w:pPr>
    </w:p>
    <w:p w14:paraId="65709662" w14:textId="77777777" w:rsidR="00F301D8" w:rsidRDefault="00F301D8" w:rsidP="00186612">
      <w:pPr>
        <w:rPr>
          <w:rFonts w:ascii="Open Sans" w:hAnsi="Open Sans" w:cs="Open Sans"/>
        </w:rPr>
      </w:pPr>
    </w:p>
    <w:p w14:paraId="3DA011C9" w14:textId="77777777" w:rsidR="00F301D8" w:rsidRDefault="00F301D8" w:rsidP="00186612">
      <w:pPr>
        <w:rPr>
          <w:rFonts w:ascii="Open Sans" w:hAnsi="Open Sans" w:cs="Open Sans"/>
        </w:rPr>
      </w:pPr>
    </w:p>
    <w:p w14:paraId="180B03A6" w14:textId="77777777" w:rsidR="00F301D8" w:rsidRDefault="00F301D8" w:rsidP="00186612">
      <w:pPr>
        <w:rPr>
          <w:rFonts w:ascii="Open Sans" w:hAnsi="Open Sans" w:cs="Open Sans"/>
        </w:rPr>
      </w:pPr>
    </w:p>
    <w:p w14:paraId="4D6AEAB4" w14:textId="77777777" w:rsidR="00F301D8" w:rsidRDefault="00F301D8" w:rsidP="00186612">
      <w:pPr>
        <w:rPr>
          <w:rFonts w:ascii="Open Sans" w:hAnsi="Open Sans" w:cs="Open Sans"/>
        </w:rPr>
      </w:pPr>
    </w:p>
    <w:p w14:paraId="2FEF05F8" w14:textId="77777777" w:rsidR="00F301D8" w:rsidRDefault="00F301D8" w:rsidP="00186612">
      <w:pPr>
        <w:rPr>
          <w:rFonts w:ascii="Open Sans" w:hAnsi="Open Sans" w:cs="Open Sans"/>
        </w:rPr>
      </w:pPr>
    </w:p>
    <w:p w14:paraId="3A94843E" w14:textId="77777777" w:rsidR="00F301D8" w:rsidRDefault="00F301D8" w:rsidP="00186612">
      <w:pPr>
        <w:rPr>
          <w:rFonts w:ascii="Open Sans" w:hAnsi="Open Sans" w:cs="Open Sans"/>
        </w:rPr>
      </w:pPr>
    </w:p>
    <w:p w14:paraId="59CD0DA1" w14:textId="77777777" w:rsidR="00F301D8" w:rsidRDefault="00F301D8" w:rsidP="00186612">
      <w:pPr>
        <w:rPr>
          <w:rFonts w:ascii="Open Sans" w:hAnsi="Open Sans" w:cs="Open Sans"/>
        </w:rPr>
      </w:pPr>
    </w:p>
    <w:p w14:paraId="2F2077D1" w14:textId="32A1700B" w:rsidR="00D14A8B" w:rsidRPr="00D14A8B" w:rsidRDefault="00D14A8B" w:rsidP="00186612">
      <w:pPr>
        <w:rPr>
          <w:rFonts w:ascii="Open Sans" w:hAnsi="Open Sans" w:cs="Open Sans"/>
        </w:rPr>
      </w:pPr>
    </w:p>
    <w:p w14:paraId="0BA14919" w14:textId="77777777" w:rsidR="00D14A8B" w:rsidRPr="00D14A8B" w:rsidRDefault="00D14A8B" w:rsidP="00186612">
      <w:pPr>
        <w:rPr>
          <w:rFonts w:ascii="Open Sans" w:hAnsi="Open Sans" w:cs="Open Sans"/>
          <w:b/>
          <w:bCs/>
        </w:rPr>
      </w:pPr>
      <w:r w:rsidRPr="00D14A8B">
        <w:rPr>
          <w:rFonts w:ascii="Open Sans" w:hAnsi="Open Sans" w:cs="Open Sans"/>
          <w:b/>
          <w:bCs/>
        </w:rPr>
        <w:lastRenderedPageBreak/>
        <w:t>4. Ekonomi &amp; finansiering</w:t>
      </w:r>
    </w:p>
    <w:tbl>
      <w:tblPr>
        <w:tblW w:w="13907"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3542"/>
        <w:gridCol w:w="10365"/>
      </w:tblGrid>
      <w:tr w:rsidR="00D14A8B" w:rsidRPr="00D14A8B" w14:paraId="721D4D21" w14:textId="77777777" w:rsidTr="00F301D8">
        <w:trPr>
          <w:tblHeader/>
        </w:trPr>
        <w:tc>
          <w:tcPr>
            <w:tcW w:w="0" w:type="auto"/>
            <w:tcBorders>
              <w:top w:val="single" w:sz="2" w:space="0" w:color="E5E7EB"/>
              <w:left w:val="single" w:sz="2" w:space="0" w:color="E5E7EB"/>
              <w:bottom w:val="single" w:sz="2" w:space="0" w:color="E5E7EB"/>
              <w:right w:val="single" w:sz="2" w:space="0" w:color="E5E7EB"/>
            </w:tcBorders>
            <w:tcMar>
              <w:top w:w="15" w:type="dxa"/>
              <w:left w:w="15" w:type="dxa"/>
              <w:bottom w:w="137" w:type="dxa"/>
              <w:right w:w="15" w:type="dxa"/>
            </w:tcMar>
            <w:hideMark/>
          </w:tcPr>
          <w:p w14:paraId="457DF217" w14:textId="77777777" w:rsidR="00D14A8B" w:rsidRPr="00D14A8B" w:rsidRDefault="00D14A8B" w:rsidP="00186612">
            <w:pPr>
              <w:rPr>
                <w:rFonts w:ascii="Open Sans" w:hAnsi="Open Sans" w:cs="Open Sans"/>
                <w:b/>
                <w:bCs/>
              </w:rPr>
            </w:pPr>
            <w:r w:rsidRPr="00D14A8B">
              <w:rPr>
                <w:rFonts w:ascii="Open Sans" w:hAnsi="Open Sans" w:cs="Open Sans"/>
                <w:b/>
                <w:bCs/>
              </w:rPr>
              <w:t>Fråga</w:t>
            </w:r>
          </w:p>
        </w:tc>
        <w:tc>
          <w:tcPr>
            <w:tcW w:w="0" w:type="auto"/>
            <w:tcBorders>
              <w:top w:val="single" w:sz="2" w:space="0" w:color="E5E7EB"/>
              <w:left w:val="single" w:sz="2" w:space="0" w:color="E5E7EB"/>
              <w:bottom w:val="single" w:sz="2" w:space="0" w:color="E5E7EB"/>
              <w:right w:val="single" w:sz="2" w:space="0" w:color="E5E7EB"/>
            </w:tcBorders>
            <w:tcMar>
              <w:top w:w="15" w:type="dxa"/>
              <w:left w:w="15" w:type="dxa"/>
              <w:bottom w:w="137" w:type="dxa"/>
              <w:right w:w="15" w:type="dxa"/>
            </w:tcMar>
            <w:hideMark/>
          </w:tcPr>
          <w:p w14:paraId="0BBD2411" w14:textId="77777777" w:rsidR="00D14A8B" w:rsidRPr="00D14A8B" w:rsidRDefault="00D14A8B" w:rsidP="00F301D8">
            <w:pPr>
              <w:rPr>
                <w:rFonts w:ascii="Open Sans" w:hAnsi="Open Sans" w:cs="Open Sans"/>
                <w:b/>
                <w:bCs/>
              </w:rPr>
            </w:pPr>
            <w:r w:rsidRPr="00D14A8B">
              <w:rPr>
                <w:rFonts w:ascii="Open Sans" w:hAnsi="Open Sans" w:cs="Open Sans"/>
                <w:b/>
                <w:bCs/>
              </w:rPr>
              <w:t>Svar</w:t>
            </w:r>
          </w:p>
        </w:tc>
      </w:tr>
      <w:tr w:rsidR="00D14A8B" w:rsidRPr="00D14A8B" w14:paraId="21D2F418" w14:textId="77777777" w:rsidTr="00F301D8">
        <w:tc>
          <w:tcPr>
            <w:tcW w:w="0" w:type="auto"/>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hideMark/>
          </w:tcPr>
          <w:p w14:paraId="6924EA97" w14:textId="77777777" w:rsidR="00D14A8B" w:rsidRPr="00D14A8B" w:rsidRDefault="00D14A8B" w:rsidP="00186612">
            <w:pPr>
              <w:rPr>
                <w:rFonts w:ascii="Open Sans" w:hAnsi="Open Sans" w:cs="Open Sans"/>
              </w:rPr>
            </w:pPr>
            <w:r w:rsidRPr="00D14A8B">
              <w:rPr>
                <w:rFonts w:ascii="Open Sans" w:hAnsi="Open Sans" w:cs="Open Sans"/>
                <w:b/>
                <w:bCs/>
              </w:rPr>
              <w:t>Finns någon finansiering via statsbidrag?</w:t>
            </w:r>
          </w:p>
        </w:tc>
        <w:tc>
          <w:tcPr>
            <w:tcW w:w="0" w:type="auto"/>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hideMark/>
          </w:tcPr>
          <w:p w14:paraId="48488995" w14:textId="77777777" w:rsidR="00D14A8B" w:rsidRPr="00D14A8B" w:rsidRDefault="00D14A8B" w:rsidP="00F301D8">
            <w:pPr>
              <w:rPr>
                <w:rFonts w:ascii="Open Sans" w:hAnsi="Open Sans" w:cs="Open Sans"/>
              </w:rPr>
            </w:pPr>
            <w:r w:rsidRPr="00D14A8B">
              <w:rPr>
                <w:rFonts w:ascii="Open Sans" w:hAnsi="Open Sans" w:cs="Open Sans"/>
              </w:rPr>
              <w:t>Nej, finansieringen förväntas komma från regionerna själva och beskrivs närmare i den utskickade avsiktsförklaringen.</w:t>
            </w:r>
          </w:p>
        </w:tc>
      </w:tr>
      <w:tr w:rsidR="00D14A8B" w:rsidRPr="00D14A8B" w14:paraId="60FE6D7C" w14:textId="77777777" w:rsidTr="00F301D8">
        <w:tc>
          <w:tcPr>
            <w:tcW w:w="0" w:type="auto"/>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hideMark/>
          </w:tcPr>
          <w:p w14:paraId="34EB03D4" w14:textId="77777777" w:rsidR="00D14A8B" w:rsidRPr="00D14A8B" w:rsidRDefault="00D14A8B" w:rsidP="00186612">
            <w:pPr>
              <w:rPr>
                <w:rFonts w:ascii="Open Sans" w:hAnsi="Open Sans" w:cs="Open Sans"/>
              </w:rPr>
            </w:pPr>
            <w:r w:rsidRPr="00D14A8B">
              <w:rPr>
                <w:rFonts w:ascii="Open Sans" w:hAnsi="Open Sans" w:cs="Open Sans"/>
                <w:b/>
                <w:bCs/>
              </w:rPr>
              <w:t>Kostnad – vad är det vi ska dela på i regionerna?</w:t>
            </w:r>
          </w:p>
        </w:tc>
        <w:tc>
          <w:tcPr>
            <w:tcW w:w="0" w:type="auto"/>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hideMark/>
          </w:tcPr>
          <w:p w14:paraId="36FE9DF4" w14:textId="77777777" w:rsidR="00D14A8B" w:rsidRPr="00D14A8B" w:rsidRDefault="00D14A8B" w:rsidP="00F301D8">
            <w:pPr>
              <w:rPr>
                <w:rFonts w:ascii="Open Sans" w:hAnsi="Open Sans" w:cs="Open Sans"/>
              </w:rPr>
            </w:pPr>
            <w:r w:rsidRPr="00D14A8B">
              <w:rPr>
                <w:rFonts w:ascii="Open Sans" w:hAnsi="Open Sans" w:cs="Open Sans"/>
              </w:rPr>
              <w:t>Kostnaderna är specificerade i avsiktsförklaringen. De beräknas per region och baseras på antalet regioner som tackar ja. Den befintliga förvaltningskostnaden för webbplatsen påverkas inte av denna avsiktsförklaring.</w:t>
            </w:r>
          </w:p>
        </w:tc>
      </w:tr>
      <w:tr w:rsidR="00D14A8B" w:rsidRPr="00D14A8B" w14:paraId="6EEE12C5" w14:textId="77777777" w:rsidTr="00F301D8">
        <w:tc>
          <w:tcPr>
            <w:tcW w:w="0" w:type="auto"/>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hideMark/>
          </w:tcPr>
          <w:p w14:paraId="5323C598" w14:textId="77777777" w:rsidR="00D14A8B" w:rsidRPr="00D14A8B" w:rsidRDefault="00D14A8B" w:rsidP="00186612">
            <w:pPr>
              <w:rPr>
                <w:rFonts w:ascii="Open Sans" w:hAnsi="Open Sans" w:cs="Open Sans"/>
              </w:rPr>
            </w:pPr>
            <w:r w:rsidRPr="00D14A8B">
              <w:rPr>
                <w:rFonts w:ascii="Open Sans" w:hAnsi="Open Sans" w:cs="Open Sans"/>
                <w:b/>
                <w:bCs/>
              </w:rPr>
              <w:t>Exempel på sådana kostnader är fler regionala redaktörer … kan ni förtydliga varför ”förändringsledning och byte av dokumenthanteringssystem” kan behövas?</w:t>
            </w:r>
          </w:p>
        </w:tc>
        <w:tc>
          <w:tcPr>
            <w:tcW w:w="0" w:type="auto"/>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hideMark/>
          </w:tcPr>
          <w:p w14:paraId="1E604970" w14:textId="2A90D01A" w:rsidR="00D14A8B" w:rsidRPr="00D14A8B" w:rsidRDefault="00D14A8B" w:rsidP="00F301D8">
            <w:pPr>
              <w:rPr>
                <w:rFonts w:ascii="Open Sans" w:hAnsi="Open Sans" w:cs="Open Sans"/>
              </w:rPr>
            </w:pPr>
            <w:r w:rsidRPr="00D14A8B">
              <w:rPr>
                <w:rFonts w:ascii="Open Sans" w:hAnsi="Open Sans" w:cs="Open Sans"/>
              </w:rPr>
              <w:t>Dessa antaganden baseras på exempel på kostnader som de regioner (Uppsala, Jönköping, Örebro och Skåne) som har varit med i arbetet med nyttokalkylen har återkopplat.</w:t>
            </w:r>
            <w:r w:rsidRPr="00D14A8B">
              <w:rPr>
                <w:rFonts w:ascii="Open Sans" w:hAnsi="Open Sans" w:cs="Open Sans"/>
              </w:rPr>
              <w:br/>
            </w:r>
            <w:r w:rsidRPr="00D14A8B">
              <w:rPr>
                <w:rFonts w:ascii="Open Sans" w:hAnsi="Open Sans" w:cs="Open Sans"/>
                <w:b/>
                <w:bCs/>
              </w:rPr>
              <w:t>Förändringsledning</w:t>
            </w:r>
            <w:r w:rsidRPr="00D14A8B">
              <w:rPr>
                <w:rFonts w:ascii="Open Sans" w:hAnsi="Open Sans" w:cs="Open Sans"/>
              </w:rPr>
              <w:t> behövs för att säkerställa att vårdpersonal faktiskt börjar använda den uppdaterade 1177</w:t>
            </w:r>
            <w:r w:rsidRPr="00D14A8B">
              <w:rPr>
                <w:rFonts w:ascii="Open Sans" w:hAnsi="Open Sans" w:cs="Open Sans"/>
              </w:rPr>
              <w:noBreakHyphen/>
              <w:t>plattformen istället för lokala system eller Google. Det kan kräva utbildning, kommunikation och stöd för att ändra arbetssätt.</w:t>
            </w:r>
            <w:r w:rsidRPr="00D14A8B">
              <w:rPr>
                <w:rFonts w:ascii="Open Sans" w:hAnsi="Open Sans" w:cs="Open Sans"/>
              </w:rPr>
              <w:br/>
            </w:r>
            <w:r w:rsidRPr="00D14A8B">
              <w:rPr>
                <w:rFonts w:ascii="Open Sans" w:hAnsi="Open Sans" w:cs="Open Sans"/>
                <w:b/>
                <w:bCs/>
              </w:rPr>
              <w:t>Byte av dokumenthanteringssystem</w:t>
            </w:r>
            <w:r w:rsidRPr="00D14A8B">
              <w:rPr>
                <w:rFonts w:ascii="Open Sans" w:hAnsi="Open Sans" w:cs="Open Sans"/>
              </w:rPr>
              <w:t> kom från en specifik region som identifierade att deras egen interna hantering av information, riktlinjer och rutiner då kunde bli mer effektiv. Ovanstående ska ses som exempel på kostnader som kan uppkomma men det är möjligt att justera detta i nyttokalkylen om ni vill göra en egen kalkyl baserat på era egna kostnader. Kalkylen hittar ni här: </w:t>
            </w:r>
            <w:hyperlink r:id="rId12" w:history="1">
              <w:r w:rsidRPr="00D14A8B">
                <w:rPr>
                  <w:rStyle w:val="Hyperlnk"/>
                  <w:rFonts w:ascii="Open Sans" w:hAnsi="Open Sans" w:cs="Open Sans"/>
                </w:rPr>
                <w:t>https://inera.atlassian.net/wiki/spaces/OINK/pages/3785064555/1177+f+r+v+rdpersonal</w:t>
              </w:r>
            </w:hyperlink>
          </w:p>
        </w:tc>
      </w:tr>
    </w:tbl>
    <w:p w14:paraId="3E52FB8A" w14:textId="77777777" w:rsidR="00D14A8B" w:rsidRPr="00D14A8B" w:rsidRDefault="00FC51C9" w:rsidP="00186612">
      <w:pPr>
        <w:rPr>
          <w:rFonts w:ascii="Open Sans" w:hAnsi="Open Sans" w:cs="Open Sans"/>
        </w:rPr>
      </w:pPr>
      <w:r>
        <w:rPr>
          <w:rFonts w:ascii="Open Sans" w:hAnsi="Open Sans" w:cs="Open Sans"/>
        </w:rPr>
        <w:pict w14:anchorId="17A1DD8E">
          <v:rect id="_x0000_i1034" style="width:0;height:0" o:hrstd="t" o:hr="t" fillcolor="#a0a0a0" stroked="f"/>
        </w:pict>
      </w:r>
    </w:p>
    <w:p w14:paraId="666A90F0" w14:textId="77777777" w:rsidR="00D14A8B" w:rsidRPr="00D14A8B" w:rsidRDefault="00D14A8B" w:rsidP="00186612">
      <w:pPr>
        <w:rPr>
          <w:rFonts w:ascii="Open Sans" w:hAnsi="Open Sans" w:cs="Open Sans"/>
          <w:b/>
          <w:bCs/>
        </w:rPr>
      </w:pPr>
      <w:r w:rsidRPr="00D14A8B">
        <w:rPr>
          <w:rFonts w:ascii="Open Sans" w:hAnsi="Open Sans" w:cs="Open Sans"/>
          <w:b/>
          <w:bCs/>
        </w:rPr>
        <w:lastRenderedPageBreak/>
        <w:t>5. Sökfunktion &amp; AI</w:t>
      </w:r>
    </w:p>
    <w:tbl>
      <w:tblPr>
        <w:tblW w:w="13889"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4675"/>
        <w:gridCol w:w="9214"/>
      </w:tblGrid>
      <w:tr w:rsidR="00D14A8B" w:rsidRPr="00D14A8B" w14:paraId="77828103" w14:textId="77777777" w:rsidTr="00F301D8">
        <w:trPr>
          <w:tblHeader/>
        </w:trPr>
        <w:tc>
          <w:tcPr>
            <w:tcW w:w="4675" w:type="dxa"/>
            <w:tcBorders>
              <w:top w:val="single" w:sz="2" w:space="0" w:color="E5E7EB"/>
              <w:left w:val="single" w:sz="2" w:space="0" w:color="E5E7EB"/>
              <w:bottom w:val="single" w:sz="2" w:space="0" w:color="E5E7EB"/>
              <w:right w:val="single" w:sz="2" w:space="0" w:color="E5E7EB"/>
            </w:tcBorders>
            <w:tcMar>
              <w:top w:w="15" w:type="dxa"/>
              <w:left w:w="15" w:type="dxa"/>
              <w:bottom w:w="137" w:type="dxa"/>
              <w:right w:w="15" w:type="dxa"/>
            </w:tcMar>
            <w:hideMark/>
          </w:tcPr>
          <w:p w14:paraId="21474598" w14:textId="77777777" w:rsidR="00D14A8B" w:rsidRPr="00D14A8B" w:rsidRDefault="00D14A8B" w:rsidP="00186612">
            <w:pPr>
              <w:rPr>
                <w:rFonts w:ascii="Open Sans" w:hAnsi="Open Sans" w:cs="Open Sans"/>
                <w:b/>
                <w:bCs/>
              </w:rPr>
            </w:pPr>
            <w:r w:rsidRPr="00D14A8B">
              <w:rPr>
                <w:rFonts w:ascii="Open Sans" w:hAnsi="Open Sans" w:cs="Open Sans"/>
                <w:b/>
                <w:bCs/>
              </w:rPr>
              <w:t>Fråga</w:t>
            </w:r>
          </w:p>
        </w:tc>
        <w:tc>
          <w:tcPr>
            <w:tcW w:w="9214" w:type="dxa"/>
            <w:tcBorders>
              <w:top w:val="single" w:sz="2" w:space="0" w:color="E5E7EB"/>
              <w:left w:val="single" w:sz="2" w:space="0" w:color="E5E7EB"/>
              <w:bottom w:val="single" w:sz="2" w:space="0" w:color="E5E7EB"/>
              <w:right w:val="single" w:sz="2" w:space="0" w:color="E5E7EB"/>
            </w:tcBorders>
            <w:tcMar>
              <w:top w:w="15" w:type="dxa"/>
              <w:left w:w="15" w:type="dxa"/>
              <w:bottom w:w="137" w:type="dxa"/>
              <w:right w:w="15" w:type="dxa"/>
            </w:tcMar>
            <w:hideMark/>
          </w:tcPr>
          <w:p w14:paraId="46459C1B" w14:textId="77777777" w:rsidR="00D14A8B" w:rsidRPr="00D14A8B" w:rsidRDefault="00D14A8B" w:rsidP="00F301D8">
            <w:pPr>
              <w:rPr>
                <w:rFonts w:ascii="Open Sans" w:hAnsi="Open Sans" w:cs="Open Sans"/>
                <w:b/>
                <w:bCs/>
              </w:rPr>
            </w:pPr>
            <w:r w:rsidRPr="00D14A8B">
              <w:rPr>
                <w:rFonts w:ascii="Open Sans" w:hAnsi="Open Sans" w:cs="Open Sans"/>
                <w:b/>
                <w:bCs/>
              </w:rPr>
              <w:t>Svar</w:t>
            </w:r>
          </w:p>
        </w:tc>
      </w:tr>
      <w:tr w:rsidR="00D14A8B" w:rsidRPr="00D14A8B" w14:paraId="252836D5" w14:textId="77777777" w:rsidTr="00F301D8">
        <w:tc>
          <w:tcPr>
            <w:tcW w:w="4675" w:type="dxa"/>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hideMark/>
          </w:tcPr>
          <w:p w14:paraId="649C3BAF" w14:textId="77777777" w:rsidR="00D14A8B" w:rsidRPr="00D14A8B" w:rsidRDefault="00D14A8B" w:rsidP="00186612">
            <w:pPr>
              <w:rPr>
                <w:rFonts w:ascii="Open Sans" w:hAnsi="Open Sans" w:cs="Open Sans"/>
              </w:rPr>
            </w:pPr>
            <w:r w:rsidRPr="00D14A8B">
              <w:rPr>
                <w:rFonts w:ascii="Open Sans" w:hAnsi="Open Sans" w:cs="Open Sans"/>
                <w:b/>
                <w:bCs/>
              </w:rPr>
              <w:t>Kommer man kunna söka i Svenska informationstjänster för läkemedel, SIL, via 1177 för vårdpersonal inom ramen för denna avsiktsförklaring?</w:t>
            </w:r>
          </w:p>
        </w:tc>
        <w:tc>
          <w:tcPr>
            <w:tcW w:w="9214" w:type="dxa"/>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hideMark/>
          </w:tcPr>
          <w:p w14:paraId="58AAA27B" w14:textId="77777777" w:rsidR="00D14A8B" w:rsidRPr="00D14A8B" w:rsidRDefault="00D14A8B" w:rsidP="00F301D8">
            <w:pPr>
              <w:rPr>
                <w:rFonts w:ascii="Open Sans" w:hAnsi="Open Sans" w:cs="Open Sans"/>
              </w:rPr>
            </w:pPr>
            <w:r w:rsidRPr="00D14A8B">
              <w:rPr>
                <w:rFonts w:ascii="Open Sans" w:hAnsi="Open Sans" w:cs="Open Sans"/>
              </w:rPr>
              <w:t>Ja. SIL är en prioriterad källa som också levereras av Inera och målet är att integrera den så att sökresultat kan visas direkt i 1177</w:t>
            </w:r>
            <w:r w:rsidRPr="00D14A8B">
              <w:rPr>
                <w:rFonts w:ascii="Open Sans" w:hAnsi="Open Sans" w:cs="Open Sans"/>
              </w:rPr>
              <w:noBreakHyphen/>
              <w:t>portalen utan att användaren måste lämna sidan.</w:t>
            </w:r>
          </w:p>
        </w:tc>
      </w:tr>
      <w:tr w:rsidR="00D14A8B" w:rsidRPr="00D14A8B" w14:paraId="25297F2B" w14:textId="77777777" w:rsidTr="00F301D8">
        <w:tc>
          <w:tcPr>
            <w:tcW w:w="4675" w:type="dxa"/>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hideMark/>
          </w:tcPr>
          <w:p w14:paraId="12CC3D4F" w14:textId="77777777" w:rsidR="00D14A8B" w:rsidRPr="00D14A8B" w:rsidRDefault="00D14A8B" w:rsidP="00186612">
            <w:pPr>
              <w:rPr>
                <w:rFonts w:ascii="Open Sans" w:hAnsi="Open Sans" w:cs="Open Sans"/>
              </w:rPr>
            </w:pPr>
            <w:r w:rsidRPr="00D14A8B">
              <w:rPr>
                <w:rFonts w:ascii="Open Sans" w:hAnsi="Open Sans" w:cs="Open Sans"/>
                <w:b/>
                <w:bCs/>
              </w:rPr>
              <w:t>Angående sökmotorutveckling. Beskrivs att den initiala bedömningen är att befintlig sökmotor kan utvecklas för att möta de behov som finns. Samtidigt står att inga AI</w:t>
            </w:r>
            <w:r w:rsidRPr="00D14A8B">
              <w:rPr>
                <w:rFonts w:ascii="Open Sans" w:hAnsi="Open Sans" w:cs="Open Sans"/>
                <w:b/>
                <w:bCs/>
              </w:rPr>
              <w:noBreakHyphen/>
              <w:t>verktyg omfattas av den här avsiktsförklaringen men finns med tjänstens backlogg. Vad innebär det? Kommer sökfunktionen utvecklas med AI</w:t>
            </w:r>
            <w:r w:rsidRPr="00D14A8B">
              <w:rPr>
                <w:rFonts w:ascii="Open Sans" w:hAnsi="Open Sans" w:cs="Open Sans"/>
                <w:b/>
                <w:bCs/>
              </w:rPr>
              <w:noBreakHyphen/>
              <w:t>funktionalitet inom ordinarie förvaltning eller kommer det i en separat avsiktsförklaring?</w:t>
            </w:r>
          </w:p>
        </w:tc>
        <w:tc>
          <w:tcPr>
            <w:tcW w:w="9214" w:type="dxa"/>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hideMark/>
          </w:tcPr>
          <w:p w14:paraId="4058AE74" w14:textId="77777777" w:rsidR="00D14A8B" w:rsidRPr="00D14A8B" w:rsidRDefault="00D14A8B" w:rsidP="00F301D8">
            <w:pPr>
              <w:rPr>
                <w:rFonts w:ascii="Open Sans" w:hAnsi="Open Sans" w:cs="Open Sans"/>
              </w:rPr>
            </w:pPr>
            <w:r w:rsidRPr="00D14A8B">
              <w:rPr>
                <w:rFonts w:ascii="Open Sans" w:hAnsi="Open Sans" w:cs="Open Sans"/>
              </w:rPr>
              <w:t>Denna avsiktsförklaring innebär att den befintliga sökmotorn på 1177 för vårdpersonal ska vidareutvecklas med förbättrade funktioner som bättre sökalgoritmer, stavningskontroll och möjlighet att inkludera externa kunskapskällor via API:er. AI</w:t>
            </w:r>
            <w:r w:rsidRPr="00D14A8B">
              <w:rPr>
                <w:rFonts w:ascii="Open Sans" w:hAnsi="Open Sans" w:cs="Open Sans"/>
              </w:rPr>
              <w:noBreakHyphen/>
              <w:t>funktionalitet, som exempelvis att använda Large Language Models för att sammanfatta eller tolka sökresultat, omfattas inte av denna avsiktsförklaring utan ligger i tjänstens backlogg för framtida utveckling. Hur och när AI</w:t>
            </w:r>
            <w:r w:rsidRPr="00D14A8B">
              <w:rPr>
                <w:rFonts w:ascii="Open Sans" w:hAnsi="Open Sans" w:cs="Open Sans"/>
              </w:rPr>
              <w:noBreakHyphen/>
              <w:t>funktioner kan komma att implementeras beror på resurstillgång, prioriteringar och regionernas intresse. Det kan antingen ske inom ramen för den ordinarie förvaltningen eller kräva en separat avsiktsförklaring om det bedöms vara ett större initiativ.</w:t>
            </w:r>
          </w:p>
        </w:tc>
      </w:tr>
    </w:tbl>
    <w:p w14:paraId="777A6A8E" w14:textId="77777777" w:rsidR="00D14A8B" w:rsidRPr="00D14A8B" w:rsidRDefault="00FC51C9" w:rsidP="00186612">
      <w:pPr>
        <w:rPr>
          <w:rFonts w:ascii="Open Sans" w:hAnsi="Open Sans" w:cs="Open Sans"/>
        </w:rPr>
      </w:pPr>
      <w:r>
        <w:rPr>
          <w:rFonts w:ascii="Open Sans" w:hAnsi="Open Sans" w:cs="Open Sans"/>
        </w:rPr>
        <w:pict w14:anchorId="37BD3EAB">
          <v:rect id="_x0000_i1035" style="width:0;height:0" o:hrstd="t" o:hr="t" fillcolor="#a0a0a0" stroked="f"/>
        </w:pict>
      </w:r>
    </w:p>
    <w:p w14:paraId="2E56CDFC" w14:textId="4F99DB94" w:rsidR="00D14A8B" w:rsidRPr="00D14A8B" w:rsidRDefault="00D14A8B" w:rsidP="00186612">
      <w:pPr>
        <w:rPr>
          <w:rFonts w:ascii="Open Sans" w:hAnsi="Open Sans" w:cs="Open Sans"/>
        </w:rPr>
      </w:pPr>
    </w:p>
    <w:p w14:paraId="532914E3" w14:textId="77777777" w:rsidR="00D14A8B" w:rsidRPr="00D14A8B" w:rsidRDefault="00D14A8B" w:rsidP="00186612">
      <w:pPr>
        <w:rPr>
          <w:rFonts w:ascii="Open Sans" w:hAnsi="Open Sans" w:cs="Open Sans"/>
          <w:b/>
          <w:bCs/>
        </w:rPr>
      </w:pPr>
      <w:r w:rsidRPr="00D14A8B">
        <w:rPr>
          <w:rFonts w:ascii="Open Sans" w:hAnsi="Open Sans" w:cs="Open Sans"/>
          <w:b/>
          <w:bCs/>
        </w:rPr>
        <w:lastRenderedPageBreak/>
        <w:t>6. Tidplan &amp; leveranser</w:t>
      </w:r>
    </w:p>
    <w:tbl>
      <w:tblPr>
        <w:tblW w:w="13747"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3399"/>
        <w:gridCol w:w="10348"/>
      </w:tblGrid>
      <w:tr w:rsidR="00D14A8B" w:rsidRPr="00D14A8B" w14:paraId="651ABF7A" w14:textId="77777777" w:rsidTr="00F301D8">
        <w:trPr>
          <w:tblHeader/>
        </w:trPr>
        <w:tc>
          <w:tcPr>
            <w:tcW w:w="3399" w:type="dxa"/>
            <w:tcBorders>
              <w:top w:val="single" w:sz="2" w:space="0" w:color="E5E7EB"/>
              <w:left w:val="single" w:sz="2" w:space="0" w:color="E5E7EB"/>
              <w:bottom w:val="single" w:sz="2" w:space="0" w:color="E5E7EB"/>
              <w:right w:val="single" w:sz="2" w:space="0" w:color="E5E7EB"/>
            </w:tcBorders>
            <w:tcMar>
              <w:top w:w="15" w:type="dxa"/>
              <w:left w:w="15" w:type="dxa"/>
              <w:bottom w:w="137" w:type="dxa"/>
              <w:right w:w="15" w:type="dxa"/>
            </w:tcMar>
            <w:hideMark/>
          </w:tcPr>
          <w:p w14:paraId="6A132839" w14:textId="77777777" w:rsidR="00D14A8B" w:rsidRPr="00D14A8B" w:rsidRDefault="00D14A8B" w:rsidP="00F301D8">
            <w:pPr>
              <w:rPr>
                <w:rFonts w:ascii="Open Sans" w:hAnsi="Open Sans" w:cs="Open Sans"/>
                <w:b/>
                <w:bCs/>
              </w:rPr>
            </w:pPr>
            <w:r w:rsidRPr="00D14A8B">
              <w:rPr>
                <w:rFonts w:ascii="Open Sans" w:hAnsi="Open Sans" w:cs="Open Sans"/>
                <w:b/>
                <w:bCs/>
              </w:rPr>
              <w:t>Fråga</w:t>
            </w:r>
          </w:p>
        </w:tc>
        <w:tc>
          <w:tcPr>
            <w:tcW w:w="10348" w:type="dxa"/>
            <w:tcBorders>
              <w:top w:val="single" w:sz="2" w:space="0" w:color="E5E7EB"/>
              <w:left w:val="single" w:sz="2" w:space="0" w:color="E5E7EB"/>
              <w:bottom w:val="single" w:sz="2" w:space="0" w:color="E5E7EB"/>
              <w:right w:val="single" w:sz="2" w:space="0" w:color="E5E7EB"/>
            </w:tcBorders>
            <w:tcMar>
              <w:top w:w="15" w:type="dxa"/>
              <w:left w:w="15" w:type="dxa"/>
              <w:bottom w:w="137" w:type="dxa"/>
              <w:right w:w="15" w:type="dxa"/>
            </w:tcMar>
            <w:vAlign w:val="bottom"/>
            <w:hideMark/>
          </w:tcPr>
          <w:p w14:paraId="7BFAF1CA" w14:textId="77777777" w:rsidR="00D14A8B" w:rsidRPr="00D14A8B" w:rsidRDefault="00D14A8B" w:rsidP="00186612">
            <w:pPr>
              <w:rPr>
                <w:rFonts w:ascii="Open Sans" w:hAnsi="Open Sans" w:cs="Open Sans"/>
                <w:b/>
                <w:bCs/>
              </w:rPr>
            </w:pPr>
            <w:r w:rsidRPr="00D14A8B">
              <w:rPr>
                <w:rFonts w:ascii="Open Sans" w:hAnsi="Open Sans" w:cs="Open Sans"/>
                <w:b/>
                <w:bCs/>
              </w:rPr>
              <w:t>Svar</w:t>
            </w:r>
          </w:p>
        </w:tc>
      </w:tr>
      <w:tr w:rsidR="00D14A8B" w:rsidRPr="00D14A8B" w14:paraId="14D6A4D4" w14:textId="77777777" w:rsidTr="00F301D8">
        <w:tc>
          <w:tcPr>
            <w:tcW w:w="3399" w:type="dxa"/>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hideMark/>
          </w:tcPr>
          <w:p w14:paraId="4E309724" w14:textId="77777777" w:rsidR="00D14A8B" w:rsidRPr="00D14A8B" w:rsidRDefault="00D14A8B" w:rsidP="00F301D8">
            <w:pPr>
              <w:rPr>
                <w:rFonts w:ascii="Open Sans" w:hAnsi="Open Sans" w:cs="Open Sans"/>
              </w:rPr>
            </w:pPr>
            <w:r w:rsidRPr="00D14A8B">
              <w:rPr>
                <w:rFonts w:ascii="Open Sans" w:hAnsi="Open Sans" w:cs="Open Sans"/>
                <w:b/>
                <w:bCs/>
              </w:rPr>
              <w:t>Finns det en tidplan för när utvecklingen av samlade verktyg och stöd samt en gemensam samarbetsyta för vårdpersonal kommer att vara klar?</w:t>
            </w:r>
          </w:p>
        </w:tc>
        <w:tc>
          <w:tcPr>
            <w:tcW w:w="10348" w:type="dxa"/>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bottom"/>
            <w:hideMark/>
          </w:tcPr>
          <w:p w14:paraId="39232887" w14:textId="77777777" w:rsidR="00D14A8B" w:rsidRPr="00D14A8B" w:rsidRDefault="00D14A8B" w:rsidP="00186612">
            <w:pPr>
              <w:rPr>
                <w:rFonts w:ascii="Open Sans" w:hAnsi="Open Sans" w:cs="Open Sans"/>
              </w:rPr>
            </w:pPr>
            <w:r w:rsidRPr="00D14A8B">
              <w:rPr>
                <w:rFonts w:ascii="Open Sans" w:hAnsi="Open Sans" w:cs="Open Sans"/>
              </w:rPr>
              <w:t>Arbetet med att utveckla samlade verktyg och en gemensam samarbetsyta har påbörjats internt på Inera. Under 2026 kommer följande att ske:</w:t>
            </w:r>
            <w:r w:rsidRPr="00D14A8B">
              <w:rPr>
                <w:rFonts w:ascii="Open Sans" w:hAnsi="Open Sans" w:cs="Open Sans"/>
              </w:rPr>
              <w:br/>
            </w:r>
            <w:r w:rsidRPr="00D14A8B">
              <w:rPr>
                <w:rFonts w:ascii="Open Sans" w:hAnsi="Open Sans" w:cs="Open Sans"/>
              </w:rPr>
              <w:noBreakHyphen/>
              <w:t xml:space="preserve"> Användarresor och behovsanalys: Tillsammans med UX</w:t>
            </w:r>
            <w:r w:rsidRPr="00D14A8B">
              <w:rPr>
                <w:rFonts w:ascii="Open Sans" w:hAnsi="Open Sans" w:cs="Open Sans"/>
              </w:rPr>
              <w:noBreakHyphen/>
              <w:t>teamet kommer användarresor att genomföras för att förstå hur vårdpersonal vill använda tjänsterna.</w:t>
            </w:r>
            <w:r w:rsidRPr="00D14A8B">
              <w:rPr>
                <w:rFonts w:ascii="Open Sans" w:hAnsi="Open Sans" w:cs="Open Sans"/>
              </w:rPr>
              <w:br/>
            </w:r>
            <w:r w:rsidRPr="00D14A8B">
              <w:rPr>
                <w:rFonts w:ascii="Open Sans" w:hAnsi="Open Sans" w:cs="Open Sans"/>
              </w:rPr>
              <w:noBreakHyphen/>
              <w:t xml:space="preserve"> Samverkan med andra projekt: Projektet för sammanhållen planering kommer att involveras för att säkerställa att lösningarna är kompatibla.</w:t>
            </w:r>
            <w:r w:rsidRPr="00D14A8B">
              <w:rPr>
                <w:rFonts w:ascii="Open Sans" w:hAnsi="Open Sans" w:cs="Open Sans"/>
              </w:rPr>
              <w:br/>
            </w:r>
            <w:r w:rsidRPr="00D14A8B">
              <w:rPr>
                <w:rFonts w:ascii="Open Sans" w:hAnsi="Open Sans" w:cs="Open Sans"/>
                <w:b/>
                <w:bCs/>
              </w:rPr>
              <w:t>Första leveranser:</w:t>
            </w:r>
            <w:r w:rsidRPr="00D14A8B">
              <w:rPr>
                <w:rFonts w:ascii="Open Sans" w:hAnsi="Open Sans" w:cs="Open Sans"/>
              </w:rPr>
              <w:t> Preliminärt planeras de första leveranserna av samlade verktyg och gemensam samarbetsyta att ske under hösten 2026. En mer detaljerad tidplan kommer att kommuniceras under året.</w:t>
            </w:r>
          </w:p>
        </w:tc>
      </w:tr>
    </w:tbl>
    <w:p w14:paraId="097E0E12" w14:textId="77777777" w:rsidR="00D14A8B" w:rsidRPr="00D14A8B" w:rsidRDefault="00FC51C9" w:rsidP="00186612">
      <w:pPr>
        <w:rPr>
          <w:rFonts w:ascii="Open Sans" w:hAnsi="Open Sans" w:cs="Open Sans"/>
        </w:rPr>
      </w:pPr>
      <w:r>
        <w:rPr>
          <w:rFonts w:ascii="Open Sans" w:hAnsi="Open Sans" w:cs="Open Sans"/>
        </w:rPr>
        <w:pict w14:anchorId="7219F4CB">
          <v:rect id="_x0000_i1036" style="width:0;height:0" o:hrstd="t" o:hr="t" fillcolor="#a0a0a0" stroked="f"/>
        </w:pict>
      </w:r>
    </w:p>
    <w:p w14:paraId="04D41574" w14:textId="77777777" w:rsidR="00C656E2" w:rsidRPr="00B03310" w:rsidRDefault="00C656E2" w:rsidP="00186612">
      <w:pPr>
        <w:rPr>
          <w:rFonts w:ascii="Open Sans" w:hAnsi="Open Sans" w:cs="Open Sans"/>
        </w:rPr>
      </w:pPr>
    </w:p>
    <w:sectPr w:rsidR="00C656E2" w:rsidRPr="00B03310" w:rsidSect="00AE3986">
      <w:pgSz w:w="16838" w:h="11906" w:orient="landscape"/>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hlerup Anne" w:date="2026-02-06T08:14:00Z" w:initials="AA">
    <w:p w14:paraId="6B051359" w14:textId="77777777" w:rsidR="00A92D88" w:rsidRDefault="00A92D88" w:rsidP="00A92D88">
      <w:pPr>
        <w:pStyle w:val="Kommentarer"/>
      </w:pPr>
      <w:r>
        <w:rPr>
          <w:rStyle w:val="Kommentarsreferens"/>
        </w:rPr>
        <w:annotationRef/>
      </w:r>
      <w:r>
        <w:t>Föreslår att dokumentet har en rubrik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B05135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6437FC" w16cex:dateUtc="2026-02-06T07:14:00Z">
    <w16cex:extLst>
      <w16:ext w16:uri="{CE6994B0-6A32-4C9F-8C6B-6E91EDA988CE}">
        <cr:reactions xmlns:cr="http://schemas.microsoft.com/office/comments/2020/reactions">
          <cr:reaction reactionType="1">
            <cr:reactionInfo dateUtc="2026-02-06T08:45:58Z">
              <cr:user userId="S::Annika.Liljegren@inera.se::45c4b266-3774-464f-ac57-e3330e2bbcbb" userProvider="AD" userName="Liljegren Annika"/>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B051359" w16cid:durableId="646437F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en Sans">
    <w:charset w:val="00"/>
    <w:family w:val="swiss"/>
    <w:pitch w:val="variable"/>
    <w:sig w:usb0="E00002EF" w:usb1="4000205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37145"/>
    <w:multiLevelType w:val="hybridMultilevel"/>
    <w:tmpl w:val="72689E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4120FE8"/>
    <w:multiLevelType w:val="hybridMultilevel"/>
    <w:tmpl w:val="C07620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7BF53EB5"/>
    <w:multiLevelType w:val="hybridMultilevel"/>
    <w:tmpl w:val="EC1444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009605224">
    <w:abstractNumId w:val="0"/>
  </w:num>
  <w:num w:numId="2" w16cid:durableId="1314213920">
    <w:abstractNumId w:val="1"/>
  </w:num>
  <w:num w:numId="3" w16cid:durableId="95186377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hlerup Anne">
    <w15:presenceInfo w15:providerId="AD" w15:userId="S::Anne.Ahlerup@inera.se::f6f8e1b9-dbf6-4b60-b4a0-b7402accd4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986"/>
    <w:rsid w:val="00003A2C"/>
    <w:rsid w:val="00032BBA"/>
    <w:rsid w:val="000701CF"/>
    <w:rsid w:val="0008780F"/>
    <w:rsid w:val="0009667C"/>
    <w:rsid w:val="000B345D"/>
    <w:rsid w:val="000B5746"/>
    <w:rsid w:val="000B7B5F"/>
    <w:rsid w:val="000D33F1"/>
    <w:rsid w:val="000F276C"/>
    <w:rsid w:val="000F641C"/>
    <w:rsid w:val="00131951"/>
    <w:rsid w:val="00144A17"/>
    <w:rsid w:val="001678E7"/>
    <w:rsid w:val="001720A4"/>
    <w:rsid w:val="0017579A"/>
    <w:rsid w:val="00186612"/>
    <w:rsid w:val="001A65D7"/>
    <w:rsid w:val="00230FFF"/>
    <w:rsid w:val="00293FA5"/>
    <w:rsid w:val="002C5858"/>
    <w:rsid w:val="002D04A7"/>
    <w:rsid w:val="002E3AA8"/>
    <w:rsid w:val="00341BC1"/>
    <w:rsid w:val="0038443C"/>
    <w:rsid w:val="0038591F"/>
    <w:rsid w:val="003E1BE0"/>
    <w:rsid w:val="003E2FCD"/>
    <w:rsid w:val="0041432E"/>
    <w:rsid w:val="00433A95"/>
    <w:rsid w:val="00462B02"/>
    <w:rsid w:val="004B64F4"/>
    <w:rsid w:val="004D4711"/>
    <w:rsid w:val="00527989"/>
    <w:rsid w:val="005431E8"/>
    <w:rsid w:val="005821C8"/>
    <w:rsid w:val="005A114F"/>
    <w:rsid w:val="005A3814"/>
    <w:rsid w:val="005B2080"/>
    <w:rsid w:val="005B2C88"/>
    <w:rsid w:val="005E03A7"/>
    <w:rsid w:val="0063234B"/>
    <w:rsid w:val="00646AD0"/>
    <w:rsid w:val="00660604"/>
    <w:rsid w:val="00660E0B"/>
    <w:rsid w:val="006B1DE3"/>
    <w:rsid w:val="006E2E1A"/>
    <w:rsid w:val="00766F0B"/>
    <w:rsid w:val="00767D70"/>
    <w:rsid w:val="00776514"/>
    <w:rsid w:val="00785004"/>
    <w:rsid w:val="007C0AA0"/>
    <w:rsid w:val="007D4954"/>
    <w:rsid w:val="007D6B3C"/>
    <w:rsid w:val="007E64A6"/>
    <w:rsid w:val="00806183"/>
    <w:rsid w:val="00835151"/>
    <w:rsid w:val="00852BEA"/>
    <w:rsid w:val="008819DE"/>
    <w:rsid w:val="008874C9"/>
    <w:rsid w:val="008A05C3"/>
    <w:rsid w:val="008B6066"/>
    <w:rsid w:val="008C6055"/>
    <w:rsid w:val="008C7D8A"/>
    <w:rsid w:val="009058FE"/>
    <w:rsid w:val="00915403"/>
    <w:rsid w:val="0094385E"/>
    <w:rsid w:val="00957E22"/>
    <w:rsid w:val="00986BB8"/>
    <w:rsid w:val="00A020B7"/>
    <w:rsid w:val="00A20237"/>
    <w:rsid w:val="00A24878"/>
    <w:rsid w:val="00A24E67"/>
    <w:rsid w:val="00A36446"/>
    <w:rsid w:val="00A449D1"/>
    <w:rsid w:val="00A71FA0"/>
    <w:rsid w:val="00A92D88"/>
    <w:rsid w:val="00AE2ABC"/>
    <w:rsid w:val="00AE3986"/>
    <w:rsid w:val="00AF0395"/>
    <w:rsid w:val="00B03310"/>
    <w:rsid w:val="00B30B13"/>
    <w:rsid w:val="00B31B9A"/>
    <w:rsid w:val="00BB337E"/>
    <w:rsid w:val="00BD5929"/>
    <w:rsid w:val="00BF67BE"/>
    <w:rsid w:val="00BF7E01"/>
    <w:rsid w:val="00C23B0C"/>
    <w:rsid w:val="00C412E5"/>
    <w:rsid w:val="00C44A84"/>
    <w:rsid w:val="00C62E5D"/>
    <w:rsid w:val="00C656E2"/>
    <w:rsid w:val="00C9470E"/>
    <w:rsid w:val="00CD3D3A"/>
    <w:rsid w:val="00CD772B"/>
    <w:rsid w:val="00CF037E"/>
    <w:rsid w:val="00D14A8B"/>
    <w:rsid w:val="00D26A7F"/>
    <w:rsid w:val="00D447AD"/>
    <w:rsid w:val="00D7317B"/>
    <w:rsid w:val="00D73AB0"/>
    <w:rsid w:val="00DA55EC"/>
    <w:rsid w:val="00DB0255"/>
    <w:rsid w:val="00DB0A58"/>
    <w:rsid w:val="00DB6935"/>
    <w:rsid w:val="00DD377B"/>
    <w:rsid w:val="00DE7D52"/>
    <w:rsid w:val="00DF0384"/>
    <w:rsid w:val="00E045EE"/>
    <w:rsid w:val="00E43D4C"/>
    <w:rsid w:val="00E43F56"/>
    <w:rsid w:val="00E85992"/>
    <w:rsid w:val="00E8654C"/>
    <w:rsid w:val="00EC30C2"/>
    <w:rsid w:val="00F20EC6"/>
    <w:rsid w:val="00F301D8"/>
    <w:rsid w:val="00FA1F52"/>
    <w:rsid w:val="00FC51C9"/>
    <w:rsid w:val="00FE38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0D1B6"/>
  <w15:chartTrackingRefBased/>
  <w15:docId w15:val="{573B8994-696A-4200-A4A5-75C55E618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AE39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AE39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AE3986"/>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AE3986"/>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AE3986"/>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AE3986"/>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AE3986"/>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AE3986"/>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AE3986"/>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E3986"/>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AE3986"/>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AE3986"/>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AE3986"/>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AE3986"/>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AE3986"/>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AE3986"/>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AE3986"/>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AE3986"/>
    <w:rPr>
      <w:rFonts w:eastAsiaTheme="majorEastAsia" w:cstheme="majorBidi"/>
      <w:color w:val="272727" w:themeColor="text1" w:themeTint="D8"/>
    </w:rPr>
  </w:style>
  <w:style w:type="paragraph" w:styleId="Rubrik">
    <w:name w:val="Title"/>
    <w:basedOn w:val="Normal"/>
    <w:next w:val="Normal"/>
    <w:link w:val="RubrikChar"/>
    <w:uiPriority w:val="10"/>
    <w:qFormat/>
    <w:rsid w:val="00AE39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AE3986"/>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AE3986"/>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AE3986"/>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E3986"/>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AE3986"/>
    <w:rPr>
      <w:i/>
      <w:iCs/>
      <w:color w:val="404040" w:themeColor="text1" w:themeTint="BF"/>
    </w:rPr>
  </w:style>
  <w:style w:type="paragraph" w:styleId="Liststycke">
    <w:name w:val="List Paragraph"/>
    <w:basedOn w:val="Normal"/>
    <w:uiPriority w:val="34"/>
    <w:qFormat/>
    <w:rsid w:val="00AE3986"/>
    <w:pPr>
      <w:ind w:left="720"/>
      <w:contextualSpacing/>
    </w:pPr>
  </w:style>
  <w:style w:type="character" w:styleId="Starkbetoning">
    <w:name w:val="Intense Emphasis"/>
    <w:basedOn w:val="Standardstycketeckensnitt"/>
    <w:uiPriority w:val="21"/>
    <w:qFormat/>
    <w:rsid w:val="00AE3986"/>
    <w:rPr>
      <w:i/>
      <w:iCs/>
      <w:color w:val="0F4761" w:themeColor="accent1" w:themeShade="BF"/>
    </w:rPr>
  </w:style>
  <w:style w:type="paragraph" w:styleId="Starktcitat">
    <w:name w:val="Intense Quote"/>
    <w:basedOn w:val="Normal"/>
    <w:next w:val="Normal"/>
    <w:link w:val="StarktcitatChar"/>
    <w:uiPriority w:val="30"/>
    <w:qFormat/>
    <w:rsid w:val="00AE39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AE3986"/>
    <w:rPr>
      <w:i/>
      <w:iCs/>
      <w:color w:val="0F4761" w:themeColor="accent1" w:themeShade="BF"/>
    </w:rPr>
  </w:style>
  <w:style w:type="character" w:styleId="Starkreferens">
    <w:name w:val="Intense Reference"/>
    <w:basedOn w:val="Standardstycketeckensnitt"/>
    <w:uiPriority w:val="32"/>
    <w:qFormat/>
    <w:rsid w:val="00AE3986"/>
    <w:rPr>
      <w:b/>
      <w:bCs/>
      <w:smallCaps/>
      <w:color w:val="0F4761" w:themeColor="accent1" w:themeShade="BF"/>
      <w:spacing w:val="5"/>
    </w:rPr>
  </w:style>
  <w:style w:type="paragraph" w:styleId="Revision">
    <w:name w:val="Revision"/>
    <w:hidden/>
    <w:uiPriority w:val="99"/>
    <w:semiHidden/>
    <w:rsid w:val="0041432E"/>
    <w:pPr>
      <w:spacing w:after="0" w:line="240" w:lineRule="auto"/>
    </w:pPr>
  </w:style>
  <w:style w:type="character" w:styleId="Kommentarsreferens">
    <w:name w:val="annotation reference"/>
    <w:basedOn w:val="Standardstycketeckensnitt"/>
    <w:uiPriority w:val="99"/>
    <w:semiHidden/>
    <w:unhideWhenUsed/>
    <w:rsid w:val="00BF67BE"/>
    <w:rPr>
      <w:sz w:val="16"/>
      <w:szCs w:val="16"/>
    </w:rPr>
  </w:style>
  <w:style w:type="paragraph" w:styleId="Kommentarer">
    <w:name w:val="annotation text"/>
    <w:basedOn w:val="Normal"/>
    <w:link w:val="KommentarerChar"/>
    <w:uiPriority w:val="99"/>
    <w:unhideWhenUsed/>
    <w:rsid w:val="00BF67BE"/>
    <w:pPr>
      <w:spacing w:line="240" w:lineRule="auto"/>
    </w:pPr>
    <w:rPr>
      <w:sz w:val="20"/>
      <w:szCs w:val="20"/>
    </w:rPr>
  </w:style>
  <w:style w:type="character" w:customStyle="1" w:styleId="KommentarerChar">
    <w:name w:val="Kommentarer Char"/>
    <w:basedOn w:val="Standardstycketeckensnitt"/>
    <w:link w:val="Kommentarer"/>
    <w:uiPriority w:val="99"/>
    <w:rsid w:val="00BF67BE"/>
    <w:rPr>
      <w:sz w:val="20"/>
      <w:szCs w:val="20"/>
    </w:rPr>
  </w:style>
  <w:style w:type="paragraph" w:styleId="Kommentarsmne">
    <w:name w:val="annotation subject"/>
    <w:basedOn w:val="Kommentarer"/>
    <w:next w:val="Kommentarer"/>
    <w:link w:val="KommentarsmneChar"/>
    <w:uiPriority w:val="99"/>
    <w:semiHidden/>
    <w:unhideWhenUsed/>
    <w:rsid w:val="00BF67BE"/>
    <w:rPr>
      <w:b/>
      <w:bCs/>
    </w:rPr>
  </w:style>
  <w:style w:type="character" w:customStyle="1" w:styleId="KommentarsmneChar">
    <w:name w:val="Kommentarsämne Char"/>
    <w:basedOn w:val="KommentarerChar"/>
    <w:link w:val="Kommentarsmne"/>
    <w:uiPriority w:val="99"/>
    <w:semiHidden/>
    <w:rsid w:val="00BF67BE"/>
    <w:rPr>
      <w:b/>
      <w:bCs/>
      <w:sz w:val="20"/>
      <w:szCs w:val="20"/>
    </w:rPr>
  </w:style>
  <w:style w:type="character" w:styleId="Hyperlnk">
    <w:name w:val="Hyperlink"/>
    <w:basedOn w:val="Standardstycketeckensnitt"/>
    <w:uiPriority w:val="99"/>
    <w:unhideWhenUsed/>
    <w:rsid w:val="005821C8"/>
    <w:rPr>
      <w:color w:val="467886" w:themeColor="hyperlink"/>
      <w:u w:val="single"/>
    </w:rPr>
  </w:style>
  <w:style w:type="character" w:styleId="Olstomnmnande">
    <w:name w:val="Unresolved Mention"/>
    <w:basedOn w:val="Standardstycketeckensnitt"/>
    <w:uiPriority w:val="99"/>
    <w:semiHidden/>
    <w:unhideWhenUsed/>
    <w:rsid w:val="005821C8"/>
    <w:rPr>
      <w:color w:val="605E5C"/>
      <w:shd w:val="clear" w:color="auto" w:fill="E1DFDD"/>
    </w:rPr>
  </w:style>
  <w:style w:type="paragraph" w:styleId="Normalwebb">
    <w:name w:val="Normal (Web)"/>
    <w:basedOn w:val="Normal"/>
    <w:uiPriority w:val="99"/>
    <w:semiHidden/>
    <w:unhideWhenUsed/>
    <w:rsid w:val="00EC30C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nera.atlassian.net/wiki/spaces/OINK/pages/3785064555/1177+f+r+v+rdpersona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fa03490-c083-4987-b563-f3bf0b507a13">
      <Terms xmlns="http://schemas.microsoft.com/office/infopath/2007/PartnerControls"/>
    </lcf76f155ced4ddcb4097134ff3c332f>
    <TaxCatchAll xmlns="015c34c1-f622-4c4d-b5be-22505d544f7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B6123A99A1703498EF0464EBB997F74" ma:contentTypeVersion="14" ma:contentTypeDescription="Skapa ett nytt dokument." ma:contentTypeScope="" ma:versionID="bfb0aff4a65093c4ff5182ff1a0d3bff">
  <xsd:schema xmlns:xsd="http://www.w3.org/2001/XMLSchema" xmlns:xs="http://www.w3.org/2001/XMLSchema" xmlns:p="http://schemas.microsoft.com/office/2006/metadata/properties" xmlns:ns2="dfa03490-c083-4987-b563-f3bf0b507a13" xmlns:ns3="015c34c1-f622-4c4d-b5be-22505d544f7e" targetNamespace="http://schemas.microsoft.com/office/2006/metadata/properties" ma:root="true" ma:fieldsID="23ab4164f580723e3944aea0e32c8293" ns2:_="" ns3:_="">
    <xsd:import namespace="dfa03490-c083-4987-b563-f3bf0b507a13"/>
    <xsd:import namespace="015c34c1-f622-4c4d-b5be-22505d544f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a03490-c083-4987-b563-f3bf0b507a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ildmarkeringar" ma:readOnly="false" ma:fieldId="{5cf76f15-5ced-4ddc-b409-7134ff3c332f}" ma:taxonomyMulti="true" ma:sspId="d24b8daa-ea0d-4019-ac30-410f7b645d3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5c34c1-f622-4c4d-b5be-22505d544f7e"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16" nillable="true" ma:displayName="Taxonomy Catch All Column" ma:hidden="true" ma:list="{325ce044-7516-41d5-b7e4-16ffdd94b37b}" ma:internalName="TaxCatchAll" ma:showField="CatchAllData" ma:web="015c34c1-f622-4c4d-b5be-22505d544f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2CBE4F-C3AD-4C28-82B5-AD2B97B20539}">
  <ds:schemaRefs>
    <ds:schemaRef ds:uri="015c34c1-f622-4c4d-b5be-22505d544f7e"/>
    <ds:schemaRef ds:uri="http://schemas.openxmlformats.org/package/2006/metadata/core-properties"/>
    <ds:schemaRef ds:uri="http://schemas.microsoft.com/office/2006/documentManagement/types"/>
    <ds:schemaRef ds:uri="http://purl.org/dc/terms/"/>
    <ds:schemaRef ds:uri="http://purl.org/dc/elements/1.1/"/>
    <ds:schemaRef ds:uri="http://schemas.microsoft.com/office/2006/metadata/properties"/>
    <ds:schemaRef ds:uri="http://schemas.microsoft.com/office/infopath/2007/PartnerControls"/>
    <ds:schemaRef ds:uri="dfa03490-c083-4987-b563-f3bf0b507a13"/>
    <ds:schemaRef ds:uri="http://www.w3.org/XML/1998/namespace"/>
    <ds:schemaRef ds:uri="http://purl.org/dc/dcmitype/"/>
  </ds:schemaRefs>
</ds:datastoreItem>
</file>

<file path=customXml/itemProps2.xml><?xml version="1.0" encoding="utf-8"?>
<ds:datastoreItem xmlns:ds="http://schemas.openxmlformats.org/officeDocument/2006/customXml" ds:itemID="{0317AB64-7F4B-40A9-8B4C-36C8151D8CED}">
  <ds:schemaRefs>
    <ds:schemaRef ds:uri="http://schemas.microsoft.com/sharepoint/v3/contenttype/forms"/>
  </ds:schemaRefs>
</ds:datastoreItem>
</file>

<file path=customXml/itemProps3.xml><?xml version="1.0" encoding="utf-8"?>
<ds:datastoreItem xmlns:ds="http://schemas.openxmlformats.org/officeDocument/2006/customXml" ds:itemID="{C94BF78B-90E9-4EB4-AA31-58945D116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a03490-c083-4987-b563-f3bf0b507a13"/>
    <ds:schemaRef ds:uri="015c34c1-f622-4c4d-b5be-22505d544f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b461ef0-8855-43db-9f77-77732f0bbc18}" enabled="0" method="" siteId="{9b461ef0-8855-43db-9f77-77732f0bbc18}" removed="1"/>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2435</Words>
  <Characters>12906</Characters>
  <Application>Microsoft Office Word</Application>
  <DocSecurity>0</DocSecurity>
  <Lines>107</Lines>
  <Paragraphs>30</Paragraphs>
  <ScaleCrop>false</ScaleCrop>
  <Company/>
  <LinksUpToDate>false</LinksUpToDate>
  <CharactersWithSpaces>15311</CharactersWithSpaces>
  <SharedDoc>false</SharedDoc>
  <HLinks>
    <vt:vector size="6" baseType="variant">
      <vt:variant>
        <vt:i4>7405622</vt:i4>
      </vt:variant>
      <vt:variant>
        <vt:i4>0</vt:i4>
      </vt:variant>
      <vt:variant>
        <vt:i4>0</vt:i4>
      </vt:variant>
      <vt:variant>
        <vt:i4>5</vt:i4>
      </vt:variant>
      <vt:variant>
        <vt:lpwstr>https://inera.atlassian.net/wiki/spaces/OINK/pages/3785064555/1177+f+r+v+rdpersonal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Liljegren Annika</dc:creator>
  <cp:keywords/>
  <dc:description/>
  <cp:lastModifiedBy>Ahlerup Anne</cp:lastModifiedBy>
  <cp:revision>2</cp:revision>
  <dcterms:created xsi:type="dcterms:W3CDTF">2026-02-09T09:16:00Z</dcterms:created>
  <dcterms:modified xsi:type="dcterms:W3CDTF">2026-02-09T09:16:00Z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0x0101009B6123A99A1703498EF0464EBB997F74</vt:lpwstr>
  </property>
  <property fmtid="{D5CDD505-2E9C-101B-9397-08002B2CF9AE}" pid="3" name="MediaServiceImageTags">
    <vt:lpwstr/>
  </property>
</Properties>
</file>